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2C5B86" w14:textId="77777777" w:rsidR="00F33BDE" w:rsidRDefault="00F761E2" w:rsidP="00C60993">
      <w:pPr>
        <w:spacing w:after="160"/>
        <w:rPr>
          <w:rFonts w:asciiTheme="minorHAnsi" w:hAnsiTheme="minorHAnsi"/>
          <w:szCs w:val="26"/>
        </w:rPr>
      </w:pPr>
      <w:r w:rsidRPr="00F761E2">
        <w:rPr>
          <w:rFonts w:asciiTheme="minorHAnsi" w:hAnsiTheme="minorHAnsi"/>
          <w:noProof/>
          <w:szCs w:val="26"/>
          <w:lang w:eastAsia="es-MX"/>
        </w:rPr>
        <w:drawing>
          <wp:anchor distT="0" distB="0" distL="114300" distR="114300" simplePos="0" relativeHeight="251754496" behindDoc="1" locked="0" layoutInCell="1" allowOverlap="1" wp14:anchorId="643B431D" wp14:editId="508A9510">
            <wp:simplePos x="0" y="0"/>
            <wp:positionH relativeFrom="page">
              <wp:posOffset>50165</wp:posOffset>
            </wp:positionH>
            <wp:positionV relativeFrom="paragraph">
              <wp:posOffset>-827472</wp:posOffset>
            </wp:positionV>
            <wp:extent cx="7824470" cy="1356360"/>
            <wp:effectExtent l="0" t="0" r="5080" b="0"/>
            <wp:wrapNone/>
            <wp:docPr id="13" name="Imagen 13"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Form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824470" cy="1356360"/>
                    </a:xfrm>
                    <a:prstGeom prst="rect">
                      <a:avLst/>
                    </a:prstGeom>
                  </pic:spPr>
                </pic:pic>
              </a:graphicData>
            </a:graphic>
          </wp:anchor>
        </w:drawing>
      </w:r>
    </w:p>
    <w:p w14:paraId="47BFF3C7" w14:textId="77777777" w:rsidR="001732AD" w:rsidRDefault="001732AD" w:rsidP="00C60993">
      <w:pPr>
        <w:spacing w:after="160"/>
        <w:rPr>
          <w:rFonts w:asciiTheme="minorHAnsi" w:hAnsiTheme="minorHAnsi"/>
          <w:szCs w:val="26"/>
        </w:rPr>
      </w:pPr>
    </w:p>
    <w:p w14:paraId="29F7F9CD" w14:textId="77777777" w:rsidR="00776F87" w:rsidRPr="00C60993" w:rsidRDefault="00776F87" w:rsidP="00C60993">
      <w:pPr>
        <w:spacing w:after="160"/>
        <w:rPr>
          <w:rFonts w:asciiTheme="minorHAnsi" w:hAnsiTheme="minorHAnsi"/>
          <w:szCs w:val="26"/>
        </w:rPr>
      </w:pPr>
    </w:p>
    <w:p w14:paraId="29370584" w14:textId="77777777" w:rsidR="00B57160" w:rsidRPr="00C60993" w:rsidRDefault="00B57160" w:rsidP="00C60993">
      <w:pPr>
        <w:spacing w:after="160"/>
        <w:rPr>
          <w:rFonts w:asciiTheme="minorHAnsi" w:hAnsiTheme="minorHAnsi"/>
          <w:szCs w:val="26"/>
        </w:rPr>
      </w:pPr>
    </w:p>
    <w:p w14:paraId="3EDB5CD7" w14:textId="77777777" w:rsidR="00B57160" w:rsidRPr="00C60993" w:rsidRDefault="00B57160" w:rsidP="00C60993">
      <w:pPr>
        <w:spacing w:after="160"/>
        <w:rPr>
          <w:rFonts w:asciiTheme="minorHAnsi" w:hAnsiTheme="minorHAnsi"/>
          <w:szCs w:val="26"/>
        </w:rPr>
      </w:pPr>
    </w:p>
    <w:p w14:paraId="00856D51" w14:textId="77777777" w:rsidR="00B57160" w:rsidRPr="00C60993" w:rsidRDefault="00B57160" w:rsidP="00C60993">
      <w:pPr>
        <w:spacing w:after="160"/>
        <w:rPr>
          <w:rFonts w:asciiTheme="minorHAnsi" w:hAnsiTheme="minorHAnsi"/>
          <w:szCs w:val="26"/>
        </w:rPr>
      </w:pPr>
    </w:p>
    <w:p w14:paraId="19BF5B4D" w14:textId="388337FD" w:rsidR="00B57160" w:rsidRPr="00C60993" w:rsidRDefault="003D157B" w:rsidP="00C60993">
      <w:pPr>
        <w:pStyle w:val="NormalWeb"/>
        <w:spacing w:before="0" w:beforeAutospacing="0" w:after="160" w:afterAutospacing="0" w:line="276" w:lineRule="auto"/>
        <w:jc w:val="center"/>
        <w:rPr>
          <w:rFonts w:asciiTheme="minorHAnsi" w:hAnsiTheme="minorHAnsi"/>
          <w:sz w:val="36"/>
          <w:szCs w:val="26"/>
        </w:rPr>
      </w:pPr>
      <w:r>
        <w:rPr>
          <w:rFonts w:asciiTheme="minorHAnsi" w:eastAsiaTheme="minorEastAsia" w:hAnsiTheme="minorHAnsi" w:cs="Arial"/>
          <w:b/>
          <w:bCs/>
          <w:color w:val="000000" w:themeColor="text1"/>
          <w:kern w:val="24"/>
          <w:sz w:val="36"/>
          <w:szCs w:val="26"/>
          <w:lang w:val="es-ES"/>
        </w:rPr>
        <w:t>Guía para la e</w:t>
      </w:r>
      <w:r w:rsidR="00B57160" w:rsidRPr="00C60993">
        <w:rPr>
          <w:rFonts w:asciiTheme="minorHAnsi" w:eastAsiaTheme="minorEastAsia" w:hAnsiTheme="minorHAnsi" w:cs="Arial"/>
          <w:b/>
          <w:bCs/>
          <w:color w:val="000000" w:themeColor="text1"/>
          <w:kern w:val="24"/>
          <w:sz w:val="36"/>
          <w:szCs w:val="26"/>
          <w:lang w:val="es-ES"/>
        </w:rPr>
        <w:t xml:space="preserve">laboración de </w:t>
      </w:r>
      <w:r w:rsidR="00D751E9">
        <w:rPr>
          <w:rFonts w:asciiTheme="minorHAnsi" w:eastAsiaTheme="minorEastAsia" w:hAnsiTheme="minorHAnsi" w:cs="Arial"/>
          <w:b/>
          <w:bCs/>
          <w:color w:val="000000" w:themeColor="text1"/>
          <w:kern w:val="24"/>
          <w:sz w:val="36"/>
          <w:szCs w:val="26"/>
          <w:lang w:val="es-ES"/>
        </w:rPr>
        <w:t>Informes Trimestrales</w:t>
      </w:r>
      <w:r w:rsidR="00514DD4">
        <w:rPr>
          <w:rFonts w:asciiTheme="minorHAnsi" w:eastAsiaTheme="minorEastAsia" w:hAnsiTheme="minorHAnsi" w:cs="Arial"/>
          <w:b/>
          <w:bCs/>
          <w:color w:val="000000" w:themeColor="text1"/>
          <w:kern w:val="24"/>
          <w:sz w:val="36"/>
          <w:szCs w:val="26"/>
          <w:lang w:val="es-ES"/>
        </w:rPr>
        <w:t xml:space="preserve"> Hacienda </w:t>
      </w:r>
      <w:r w:rsidR="00316AB6" w:rsidRPr="00514DD4">
        <w:rPr>
          <w:rFonts w:asciiTheme="minorHAnsi" w:eastAsiaTheme="minorEastAsia" w:hAnsiTheme="minorHAnsi" w:cs="Arial"/>
          <w:b/>
          <w:bCs/>
          <w:color w:val="000000" w:themeColor="text1"/>
          <w:kern w:val="24"/>
          <w:sz w:val="36"/>
          <w:szCs w:val="26"/>
          <w:lang w:val="es-ES"/>
        </w:rPr>
        <w:t>P</w:t>
      </w:r>
      <w:r w:rsidR="00514DD4" w:rsidRPr="00514DD4">
        <w:rPr>
          <w:rFonts w:asciiTheme="minorHAnsi" w:eastAsiaTheme="minorEastAsia" w:hAnsiTheme="minorHAnsi" w:cs="Arial"/>
          <w:b/>
          <w:bCs/>
          <w:color w:val="000000" w:themeColor="text1"/>
          <w:kern w:val="24"/>
          <w:sz w:val="36"/>
          <w:szCs w:val="26"/>
          <w:lang w:val="es-ES"/>
        </w:rPr>
        <w:t>ú</w:t>
      </w:r>
      <w:r w:rsidR="00316AB6" w:rsidRPr="00514DD4">
        <w:rPr>
          <w:rFonts w:asciiTheme="minorHAnsi" w:eastAsiaTheme="minorEastAsia" w:hAnsiTheme="minorHAnsi" w:cs="Arial"/>
          <w:b/>
          <w:bCs/>
          <w:color w:val="000000" w:themeColor="text1"/>
          <w:kern w:val="24"/>
          <w:sz w:val="36"/>
          <w:szCs w:val="26"/>
          <w:lang w:val="es-ES"/>
        </w:rPr>
        <w:t>blica</w:t>
      </w:r>
      <w:r>
        <w:rPr>
          <w:rFonts w:asciiTheme="minorHAnsi" w:eastAsiaTheme="minorEastAsia" w:hAnsiTheme="minorHAnsi" w:cs="Arial"/>
          <w:b/>
          <w:bCs/>
          <w:color w:val="000000" w:themeColor="text1"/>
          <w:kern w:val="24"/>
          <w:sz w:val="36"/>
          <w:szCs w:val="26"/>
          <w:lang w:val="es-ES"/>
        </w:rPr>
        <w:t xml:space="preserve"> </w:t>
      </w:r>
      <w:r w:rsidR="00514DD4" w:rsidRPr="00514DD4">
        <w:rPr>
          <w:rFonts w:asciiTheme="minorHAnsi" w:eastAsiaTheme="minorEastAsia" w:hAnsiTheme="minorHAnsi" w:cs="Arial"/>
          <w:b/>
          <w:bCs/>
          <w:color w:val="000000" w:themeColor="text1"/>
          <w:kern w:val="24"/>
          <w:sz w:val="36"/>
          <w:szCs w:val="26"/>
          <w:lang w:val="es-ES"/>
        </w:rPr>
        <w:t>E</w:t>
      </w:r>
      <w:r w:rsidR="00514DD4">
        <w:rPr>
          <w:rFonts w:asciiTheme="minorHAnsi" w:eastAsiaTheme="minorEastAsia" w:hAnsiTheme="minorHAnsi" w:cs="Arial"/>
          <w:b/>
          <w:bCs/>
          <w:color w:val="000000" w:themeColor="text1"/>
          <w:kern w:val="24"/>
          <w:sz w:val="36"/>
          <w:szCs w:val="26"/>
          <w:lang w:val="es-ES"/>
        </w:rPr>
        <w:t>statal d</w:t>
      </w:r>
      <w:r w:rsidR="00316AB6" w:rsidRPr="00C60993">
        <w:rPr>
          <w:rFonts w:asciiTheme="minorHAnsi" w:eastAsiaTheme="minorEastAsia" w:hAnsiTheme="minorHAnsi" w:cs="Arial"/>
          <w:b/>
          <w:bCs/>
          <w:color w:val="000000" w:themeColor="text1"/>
          <w:kern w:val="24"/>
          <w:sz w:val="36"/>
          <w:szCs w:val="26"/>
          <w:lang w:val="es-ES"/>
        </w:rPr>
        <w:t>el</w:t>
      </w:r>
      <w:r w:rsidR="001C4A92" w:rsidRPr="00C60993">
        <w:rPr>
          <w:rFonts w:asciiTheme="minorHAnsi" w:eastAsiaTheme="minorEastAsia" w:hAnsiTheme="minorHAnsi" w:cs="Arial"/>
          <w:b/>
          <w:bCs/>
          <w:color w:val="000000" w:themeColor="text1"/>
          <w:kern w:val="24"/>
          <w:sz w:val="36"/>
          <w:szCs w:val="26"/>
          <w:lang w:val="es-ES"/>
        </w:rPr>
        <w:t xml:space="preserve"> ejercicio </w:t>
      </w:r>
      <w:r w:rsidR="004B15BE">
        <w:rPr>
          <w:rFonts w:asciiTheme="minorHAnsi" w:eastAsiaTheme="minorEastAsia" w:hAnsiTheme="minorHAnsi" w:cs="Arial"/>
          <w:b/>
          <w:bCs/>
          <w:color w:val="000000" w:themeColor="text1"/>
          <w:kern w:val="24"/>
          <w:sz w:val="36"/>
          <w:szCs w:val="26"/>
          <w:lang w:val="es-ES"/>
        </w:rPr>
        <w:t>2023</w:t>
      </w:r>
    </w:p>
    <w:p w14:paraId="5D1E4627" w14:textId="77777777" w:rsidR="00B57160" w:rsidRPr="00C60993" w:rsidRDefault="00B57160" w:rsidP="00C60993">
      <w:pPr>
        <w:spacing w:after="160"/>
        <w:rPr>
          <w:rFonts w:asciiTheme="minorHAnsi" w:hAnsiTheme="minorHAnsi"/>
          <w:sz w:val="36"/>
          <w:szCs w:val="26"/>
        </w:rPr>
      </w:pPr>
    </w:p>
    <w:p w14:paraId="6D763FD0" w14:textId="77777777" w:rsidR="00B57160" w:rsidRPr="00C60993" w:rsidRDefault="00B57160" w:rsidP="00C60993">
      <w:pPr>
        <w:spacing w:after="160"/>
        <w:rPr>
          <w:rFonts w:asciiTheme="minorHAnsi" w:hAnsiTheme="minorHAnsi"/>
          <w:sz w:val="36"/>
          <w:szCs w:val="26"/>
        </w:rPr>
      </w:pPr>
    </w:p>
    <w:p w14:paraId="6C7AF776" w14:textId="77777777" w:rsidR="00B57160" w:rsidRPr="00C60993" w:rsidRDefault="00B57160" w:rsidP="00C60993">
      <w:pPr>
        <w:spacing w:after="160"/>
        <w:rPr>
          <w:rFonts w:asciiTheme="minorHAnsi" w:hAnsiTheme="minorHAnsi"/>
          <w:sz w:val="36"/>
          <w:szCs w:val="26"/>
        </w:rPr>
      </w:pPr>
    </w:p>
    <w:p w14:paraId="44744F18" w14:textId="77777777" w:rsidR="00B57160" w:rsidRDefault="00B57160" w:rsidP="00C60993">
      <w:pPr>
        <w:pStyle w:val="NormalWeb"/>
        <w:spacing w:before="0" w:beforeAutospacing="0" w:after="160" w:afterAutospacing="0" w:line="276" w:lineRule="auto"/>
        <w:jc w:val="center"/>
        <w:rPr>
          <w:rFonts w:asciiTheme="minorHAnsi" w:eastAsiaTheme="minorEastAsia" w:hAnsiTheme="minorHAnsi" w:cs="Arial"/>
          <w:b/>
          <w:bCs/>
          <w:color w:val="000000" w:themeColor="text1"/>
          <w:kern w:val="24"/>
          <w:sz w:val="36"/>
          <w:szCs w:val="26"/>
          <w:lang w:val="es-ES"/>
        </w:rPr>
      </w:pPr>
      <w:r w:rsidRPr="00C60993">
        <w:rPr>
          <w:rFonts w:asciiTheme="minorHAnsi" w:eastAsiaTheme="minorEastAsia" w:hAnsiTheme="minorHAnsi" w:cs="Arial"/>
          <w:b/>
          <w:bCs/>
          <w:color w:val="000000" w:themeColor="text1"/>
          <w:kern w:val="24"/>
          <w:sz w:val="36"/>
          <w:szCs w:val="26"/>
          <w:lang w:val="es-ES"/>
        </w:rPr>
        <w:t>Subsecretaría de Egresos</w:t>
      </w:r>
      <w:r w:rsidR="003D157B">
        <w:rPr>
          <w:rFonts w:asciiTheme="minorHAnsi" w:eastAsiaTheme="minorEastAsia" w:hAnsiTheme="minorHAnsi" w:cs="Arial"/>
          <w:b/>
          <w:bCs/>
          <w:color w:val="000000" w:themeColor="text1"/>
          <w:kern w:val="24"/>
          <w:sz w:val="36"/>
          <w:szCs w:val="26"/>
          <w:lang w:val="es-ES"/>
        </w:rPr>
        <w:t xml:space="preserve"> de la</w:t>
      </w:r>
    </w:p>
    <w:p w14:paraId="3D0B34D8" w14:textId="77777777" w:rsidR="003D157B" w:rsidRPr="00C60993" w:rsidRDefault="003D157B" w:rsidP="00C60993">
      <w:pPr>
        <w:pStyle w:val="NormalWeb"/>
        <w:spacing w:before="0" w:beforeAutospacing="0" w:after="160" w:afterAutospacing="0" w:line="276" w:lineRule="auto"/>
        <w:jc w:val="center"/>
        <w:rPr>
          <w:rFonts w:asciiTheme="minorHAnsi" w:hAnsiTheme="minorHAnsi"/>
          <w:sz w:val="36"/>
          <w:szCs w:val="26"/>
        </w:rPr>
      </w:pPr>
      <w:r>
        <w:rPr>
          <w:rFonts w:asciiTheme="minorHAnsi" w:eastAsiaTheme="minorEastAsia" w:hAnsiTheme="minorHAnsi" w:cs="Arial"/>
          <w:b/>
          <w:bCs/>
          <w:color w:val="000000" w:themeColor="text1"/>
          <w:kern w:val="24"/>
          <w:sz w:val="36"/>
          <w:szCs w:val="26"/>
          <w:lang w:val="es-ES"/>
        </w:rPr>
        <w:t>Secretaría de Hacienda</w:t>
      </w:r>
    </w:p>
    <w:p w14:paraId="71F7163C" w14:textId="77777777" w:rsidR="00B57160" w:rsidRPr="00C60993" w:rsidRDefault="00B57160" w:rsidP="00C60993">
      <w:pPr>
        <w:pStyle w:val="NormalWeb"/>
        <w:spacing w:before="0" w:beforeAutospacing="0" w:after="160" w:afterAutospacing="0" w:line="276" w:lineRule="auto"/>
        <w:jc w:val="center"/>
        <w:rPr>
          <w:rFonts w:asciiTheme="minorHAnsi" w:eastAsiaTheme="minorEastAsia" w:hAnsiTheme="minorHAnsi" w:cs="Arial"/>
          <w:b/>
          <w:bCs/>
          <w:i/>
          <w:iCs/>
          <w:color w:val="000000" w:themeColor="text1"/>
          <w:kern w:val="24"/>
          <w:sz w:val="36"/>
          <w:szCs w:val="26"/>
          <w:lang w:val="es-ES"/>
        </w:rPr>
      </w:pPr>
    </w:p>
    <w:p w14:paraId="2F1CFED9" w14:textId="77777777" w:rsidR="00B57160" w:rsidRPr="00C60993" w:rsidRDefault="00B57160" w:rsidP="00C60993">
      <w:pPr>
        <w:pStyle w:val="NormalWeb"/>
        <w:spacing w:before="0" w:beforeAutospacing="0" w:after="160" w:afterAutospacing="0" w:line="276" w:lineRule="auto"/>
        <w:jc w:val="center"/>
        <w:rPr>
          <w:rFonts w:asciiTheme="minorHAnsi" w:eastAsiaTheme="minorEastAsia" w:hAnsiTheme="minorHAnsi" w:cs="Arial"/>
          <w:b/>
          <w:bCs/>
          <w:i/>
          <w:iCs/>
          <w:color w:val="000000" w:themeColor="text1"/>
          <w:kern w:val="24"/>
          <w:sz w:val="36"/>
          <w:szCs w:val="26"/>
          <w:lang w:val="es-ES"/>
        </w:rPr>
      </w:pPr>
    </w:p>
    <w:p w14:paraId="066998D6" w14:textId="18A04989" w:rsidR="00B57160" w:rsidRPr="00C60993" w:rsidRDefault="00D751E9" w:rsidP="00C60993">
      <w:pPr>
        <w:pStyle w:val="NormalWeb"/>
        <w:spacing w:before="0" w:beforeAutospacing="0" w:after="160" w:afterAutospacing="0" w:line="276" w:lineRule="auto"/>
        <w:jc w:val="center"/>
        <w:rPr>
          <w:rFonts w:asciiTheme="minorHAnsi" w:hAnsiTheme="minorHAnsi"/>
          <w:sz w:val="36"/>
          <w:szCs w:val="26"/>
        </w:rPr>
      </w:pPr>
      <w:r>
        <w:rPr>
          <w:rFonts w:asciiTheme="minorHAnsi" w:eastAsiaTheme="minorEastAsia" w:hAnsiTheme="minorHAnsi" w:cs="Arial"/>
          <w:b/>
          <w:bCs/>
          <w:i/>
          <w:iCs/>
          <w:color w:val="000000" w:themeColor="text1"/>
          <w:kern w:val="24"/>
          <w:sz w:val="36"/>
          <w:szCs w:val="26"/>
          <w:lang w:val="es-ES"/>
        </w:rPr>
        <w:t>Marzo</w:t>
      </w:r>
      <w:r w:rsidR="004B15BE">
        <w:rPr>
          <w:rFonts w:asciiTheme="minorHAnsi" w:eastAsiaTheme="minorEastAsia" w:hAnsiTheme="minorHAnsi" w:cs="Arial"/>
          <w:b/>
          <w:bCs/>
          <w:i/>
          <w:iCs/>
          <w:color w:val="000000" w:themeColor="text1"/>
          <w:kern w:val="24"/>
          <w:sz w:val="36"/>
          <w:szCs w:val="26"/>
          <w:lang w:val="es-ES"/>
        </w:rPr>
        <w:t xml:space="preserve"> 2023</w:t>
      </w:r>
    </w:p>
    <w:p w14:paraId="1C190098" w14:textId="77777777" w:rsidR="00B57160" w:rsidRDefault="00B57160" w:rsidP="00C60993">
      <w:pPr>
        <w:spacing w:after="160"/>
        <w:rPr>
          <w:rFonts w:asciiTheme="minorHAnsi" w:hAnsiTheme="minorHAnsi"/>
          <w:szCs w:val="26"/>
        </w:rPr>
      </w:pPr>
    </w:p>
    <w:p w14:paraId="06387933" w14:textId="77777777" w:rsidR="00F761E2" w:rsidRDefault="00F761E2" w:rsidP="00C60993">
      <w:pPr>
        <w:spacing w:after="160"/>
        <w:rPr>
          <w:rFonts w:asciiTheme="minorHAnsi" w:hAnsiTheme="minorHAnsi"/>
          <w:szCs w:val="26"/>
        </w:rPr>
      </w:pPr>
    </w:p>
    <w:p w14:paraId="3F8E52EC" w14:textId="77777777" w:rsidR="00F761E2" w:rsidRDefault="00F761E2" w:rsidP="00C60993">
      <w:pPr>
        <w:spacing w:after="160"/>
        <w:rPr>
          <w:rFonts w:asciiTheme="minorHAnsi" w:hAnsiTheme="minorHAnsi"/>
          <w:szCs w:val="26"/>
        </w:rPr>
      </w:pPr>
    </w:p>
    <w:p w14:paraId="521006D1" w14:textId="77777777" w:rsidR="00F761E2" w:rsidRDefault="00F761E2" w:rsidP="00C60993">
      <w:pPr>
        <w:spacing w:after="160"/>
        <w:rPr>
          <w:rFonts w:asciiTheme="minorHAnsi" w:hAnsiTheme="minorHAnsi"/>
          <w:szCs w:val="26"/>
        </w:rPr>
      </w:pPr>
    </w:p>
    <w:p w14:paraId="4BE26D05" w14:textId="77777777" w:rsidR="00F761E2" w:rsidRDefault="00F761E2" w:rsidP="00C60993">
      <w:pPr>
        <w:spacing w:after="160"/>
        <w:rPr>
          <w:rFonts w:asciiTheme="minorHAnsi" w:hAnsiTheme="minorHAnsi"/>
          <w:szCs w:val="26"/>
        </w:rPr>
      </w:pPr>
      <w:r>
        <w:rPr>
          <w:noProof/>
          <w:lang w:eastAsia="es-MX"/>
        </w:rPr>
        <w:drawing>
          <wp:anchor distT="0" distB="0" distL="114300" distR="114300" simplePos="0" relativeHeight="251759616" behindDoc="0" locked="0" layoutInCell="1" allowOverlap="1" wp14:anchorId="6F85655F" wp14:editId="6B8ED031">
            <wp:simplePos x="0" y="0"/>
            <wp:positionH relativeFrom="column">
              <wp:posOffset>-1080135</wp:posOffset>
            </wp:positionH>
            <wp:positionV relativeFrom="paragraph">
              <wp:posOffset>493395</wp:posOffset>
            </wp:positionV>
            <wp:extent cx="8537575" cy="169545"/>
            <wp:effectExtent l="0" t="0" r="0" b="190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flipV="1">
                      <a:off x="0" y="0"/>
                      <a:ext cx="8537575" cy="169545"/>
                    </a:xfrm>
                    <a:prstGeom prst="rect">
                      <a:avLst/>
                    </a:prstGeom>
                  </pic:spPr>
                </pic:pic>
              </a:graphicData>
            </a:graphic>
          </wp:anchor>
        </w:drawing>
      </w:r>
      <w:r>
        <w:rPr>
          <w:noProof/>
          <w:lang w:eastAsia="es-MX"/>
        </w:rPr>
        <w:drawing>
          <wp:anchor distT="0" distB="0" distL="114300" distR="114300" simplePos="0" relativeHeight="251757568" behindDoc="1" locked="0" layoutInCell="1" allowOverlap="1" wp14:anchorId="60D5CA2E" wp14:editId="04BA3396">
            <wp:simplePos x="0" y="0"/>
            <wp:positionH relativeFrom="page">
              <wp:posOffset>-31115</wp:posOffset>
            </wp:positionH>
            <wp:positionV relativeFrom="paragraph">
              <wp:posOffset>200025</wp:posOffset>
            </wp:positionV>
            <wp:extent cx="7775575" cy="1460500"/>
            <wp:effectExtent l="0" t="0" r="0" b="6350"/>
            <wp:wrapNone/>
            <wp:docPr id="4" name="Imagen 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buj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775575" cy="1460500"/>
                    </a:xfrm>
                    <a:prstGeom prst="rect">
                      <a:avLst/>
                    </a:prstGeom>
                  </pic:spPr>
                </pic:pic>
              </a:graphicData>
            </a:graphic>
          </wp:anchor>
        </w:drawing>
      </w:r>
    </w:p>
    <w:p w14:paraId="487D44A3" w14:textId="77777777" w:rsidR="00F761E2" w:rsidRPr="00C60993" w:rsidRDefault="00F761E2" w:rsidP="00C60993">
      <w:pPr>
        <w:spacing w:after="160"/>
        <w:rPr>
          <w:rFonts w:asciiTheme="minorHAnsi" w:hAnsiTheme="minorHAnsi"/>
          <w:szCs w:val="26"/>
        </w:rPr>
      </w:pPr>
    </w:p>
    <w:sdt>
      <w:sdtPr>
        <w:rPr>
          <w:rFonts w:ascii="Calibri" w:eastAsiaTheme="minorHAnsi" w:hAnsi="Calibri" w:cstheme="minorBidi"/>
          <w:color w:val="auto"/>
          <w:sz w:val="26"/>
          <w:szCs w:val="22"/>
          <w:lang w:val="es-MX" w:eastAsia="en-US"/>
        </w:rPr>
        <w:id w:val="850298709"/>
        <w:docPartObj>
          <w:docPartGallery w:val="Table of Contents"/>
          <w:docPartUnique/>
        </w:docPartObj>
      </w:sdtPr>
      <w:sdtEndPr>
        <w:rPr>
          <w:b/>
          <w:bCs/>
        </w:rPr>
      </w:sdtEndPr>
      <w:sdtContent>
        <w:p w14:paraId="08BF09AB" w14:textId="77777777" w:rsidR="00917304" w:rsidRPr="00C60993" w:rsidRDefault="00917304" w:rsidP="005F30DB">
          <w:pPr>
            <w:pStyle w:val="TtulodeTDC"/>
          </w:pPr>
          <w:r w:rsidRPr="00C60993">
            <w:t>Contenido</w:t>
          </w:r>
        </w:p>
        <w:p w14:paraId="0160C0DC" w14:textId="77777777" w:rsidR="00520E81" w:rsidRDefault="004C6303">
          <w:pPr>
            <w:pStyle w:val="TDC1"/>
            <w:rPr>
              <w:rFonts w:asciiTheme="minorHAnsi" w:eastAsiaTheme="minorEastAsia" w:hAnsiTheme="minorHAnsi"/>
              <w:noProof/>
              <w:sz w:val="22"/>
              <w:lang w:eastAsia="es-MX"/>
            </w:rPr>
          </w:pPr>
          <w:r w:rsidRPr="00C60993">
            <w:fldChar w:fldCharType="begin"/>
          </w:r>
          <w:r w:rsidR="00917304" w:rsidRPr="00C60993">
            <w:instrText xml:space="preserve"> TOC \o "1-3" \h \z \u </w:instrText>
          </w:r>
          <w:r w:rsidRPr="00C60993">
            <w:fldChar w:fldCharType="separate"/>
          </w:r>
          <w:hyperlink w:anchor="_Toc99014260" w:history="1">
            <w:r w:rsidR="00520E81" w:rsidRPr="00D2695F">
              <w:rPr>
                <w:rStyle w:val="Hipervnculo"/>
                <w:noProof/>
              </w:rPr>
              <w:t>Presentación</w:t>
            </w:r>
            <w:r w:rsidR="00520E81">
              <w:rPr>
                <w:noProof/>
                <w:webHidden/>
              </w:rPr>
              <w:tab/>
            </w:r>
            <w:r w:rsidR="00520E81">
              <w:rPr>
                <w:noProof/>
                <w:webHidden/>
              </w:rPr>
              <w:fldChar w:fldCharType="begin"/>
            </w:r>
            <w:r w:rsidR="00520E81">
              <w:rPr>
                <w:noProof/>
                <w:webHidden/>
              </w:rPr>
              <w:instrText xml:space="preserve"> PAGEREF _Toc99014260 \h </w:instrText>
            </w:r>
            <w:r w:rsidR="00520E81">
              <w:rPr>
                <w:noProof/>
                <w:webHidden/>
              </w:rPr>
            </w:r>
            <w:r w:rsidR="00520E81">
              <w:rPr>
                <w:noProof/>
                <w:webHidden/>
              </w:rPr>
              <w:fldChar w:fldCharType="separate"/>
            </w:r>
            <w:r w:rsidR="00520E81">
              <w:rPr>
                <w:noProof/>
                <w:webHidden/>
              </w:rPr>
              <w:t>5</w:t>
            </w:r>
            <w:r w:rsidR="00520E81">
              <w:rPr>
                <w:noProof/>
                <w:webHidden/>
              </w:rPr>
              <w:fldChar w:fldCharType="end"/>
            </w:r>
          </w:hyperlink>
        </w:p>
        <w:p w14:paraId="77D36EFE" w14:textId="77777777" w:rsidR="00520E81" w:rsidRDefault="006B7FBE">
          <w:pPr>
            <w:pStyle w:val="TDC1"/>
            <w:rPr>
              <w:rFonts w:asciiTheme="minorHAnsi" w:eastAsiaTheme="minorEastAsia" w:hAnsiTheme="minorHAnsi"/>
              <w:noProof/>
              <w:sz w:val="22"/>
              <w:lang w:eastAsia="es-MX"/>
            </w:rPr>
          </w:pPr>
          <w:hyperlink w:anchor="_Toc99014261" w:history="1">
            <w:r w:rsidR="00520E81" w:rsidRPr="00D2695F">
              <w:rPr>
                <w:rStyle w:val="Hipervnculo"/>
                <w:noProof/>
              </w:rPr>
              <w:t>Marco Legal</w:t>
            </w:r>
            <w:r w:rsidR="00520E81">
              <w:rPr>
                <w:noProof/>
                <w:webHidden/>
              </w:rPr>
              <w:tab/>
            </w:r>
            <w:r w:rsidR="00520E81">
              <w:rPr>
                <w:noProof/>
                <w:webHidden/>
              </w:rPr>
              <w:fldChar w:fldCharType="begin"/>
            </w:r>
            <w:r w:rsidR="00520E81">
              <w:rPr>
                <w:noProof/>
                <w:webHidden/>
              </w:rPr>
              <w:instrText xml:space="preserve"> PAGEREF _Toc99014261 \h </w:instrText>
            </w:r>
            <w:r w:rsidR="00520E81">
              <w:rPr>
                <w:noProof/>
                <w:webHidden/>
              </w:rPr>
            </w:r>
            <w:r w:rsidR="00520E81">
              <w:rPr>
                <w:noProof/>
                <w:webHidden/>
              </w:rPr>
              <w:fldChar w:fldCharType="separate"/>
            </w:r>
            <w:r w:rsidR="00520E81">
              <w:rPr>
                <w:noProof/>
                <w:webHidden/>
              </w:rPr>
              <w:t>6</w:t>
            </w:r>
            <w:r w:rsidR="00520E81">
              <w:rPr>
                <w:noProof/>
                <w:webHidden/>
              </w:rPr>
              <w:fldChar w:fldCharType="end"/>
            </w:r>
          </w:hyperlink>
        </w:p>
        <w:p w14:paraId="0555F386" w14:textId="77777777" w:rsidR="00520E81" w:rsidRDefault="006B7FBE">
          <w:pPr>
            <w:pStyle w:val="TDC1"/>
            <w:rPr>
              <w:rFonts w:asciiTheme="minorHAnsi" w:eastAsiaTheme="minorEastAsia" w:hAnsiTheme="minorHAnsi"/>
              <w:noProof/>
              <w:sz w:val="22"/>
              <w:lang w:eastAsia="es-MX"/>
            </w:rPr>
          </w:pPr>
          <w:hyperlink w:anchor="_Toc99014262" w:history="1">
            <w:r w:rsidR="00520E81" w:rsidRPr="00D2695F">
              <w:rPr>
                <w:rStyle w:val="Hipervnculo"/>
                <w:noProof/>
              </w:rPr>
              <w:t>Estructura del Informe Trimestral</w:t>
            </w:r>
            <w:r w:rsidR="00520E81">
              <w:rPr>
                <w:noProof/>
                <w:webHidden/>
              </w:rPr>
              <w:tab/>
            </w:r>
            <w:r w:rsidR="00520E81">
              <w:rPr>
                <w:noProof/>
                <w:webHidden/>
              </w:rPr>
              <w:fldChar w:fldCharType="begin"/>
            </w:r>
            <w:r w:rsidR="00520E81">
              <w:rPr>
                <w:noProof/>
                <w:webHidden/>
              </w:rPr>
              <w:instrText xml:space="preserve"> PAGEREF _Toc99014262 \h </w:instrText>
            </w:r>
            <w:r w:rsidR="00520E81">
              <w:rPr>
                <w:noProof/>
                <w:webHidden/>
              </w:rPr>
            </w:r>
            <w:r w:rsidR="00520E81">
              <w:rPr>
                <w:noProof/>
                <w:webHidden/>
              </w:rPr>
              <w:fldChar w:fldCharType="separate"/>
            </w:r>
            <w:r w:rsidR="00520E81">
              <w:rPr>
                <w:noProof/>
                <w:webHidden/>
              </w:rPr>
              <w:t>7</w:t>
            </w:r>
            <w:r w:rsidR="00520E81">
              <w:rPr>
                <w:noProof/>
                <w:webHidden/>
              </w:rPr>
              <w:fldChar w:fldCharType="end"/>
            </w:r>
          </w:hyperlink>
        </w:p>
        <w:p w14:paraId="4D6C1440" w14:textId="77777777" w:rsidR="00520E81" w:rsidRDefault="006B7FBE">
          <w:pPr>
            <w:pStyle w:val="TDC1"/>
            <w:rPr>
              <w:rFonts w:asciiTheme="minorHAnsi" w:eastAsiaTheme="minorEastAsia" w:hAnsiTheme="minorHAnsi"/>
              <w:noProof/>
              <w:sz w:val="22"/>
              <w:lang w:eastAsia="es-MX"/>
            </w:rPr>
          </w:pPr>
          <w:hyperlink w:anchor="_Toc99014263" w:history="1">
            <w:r w:rsidR="00520E81" w:rsidRPr="00D2695F">
              <w:rPr>
                <w:rStyle w:val="Hipervnculo"/>
                <w:noProof/>
              </w:rPr>
              <w:t>Formatos ETCA "Evaluación Trimestral Contabilidad Armonizada"</w:t>
            </w:r>
            <w:r w:rsidR="00520E81">
              <w:rPr>
                <w:noProof/>
                <w:webHidden/>
              </w:rPr>
              <w:tab/>
            </w:r>
            <w:r w:rsidR="00520E81">
              <w:rPr>
                <w:noProof/>
                <w:webHidden/>
              </w:rPr>
              <w:fldChar w:fldCharType="begin"/>
            </w:r>
            <w:r w:rsidR="00520E81">
              <w:rPr>
                <w:noProof/>
                <w:webHidden/>
              </w:rPr>
              <w:instrText xml:space="preserve"> PAGEREF _Toc99014263 \h </w:instrText>
            </w:r>
            <w:r w:rsidR="00520E81">
              <w:rPr>
                <w:noProof/>
                <w:webHidden/>
              </w:rPr>
            </w:r>
            <w:r w:rsidR="00520E81">
              <w:rPr>
                <w:noProof/>
                <w:webHidden/>
              </w:rPr>
              <w:fldChar w:fldCharType="separate"/>
            </w:r>
            <w:r w:rsidR="00520E81">
              <w:rPr>
                <w:noProof/>
                <w:webHidden/>
              </w:rPr>
              <w:t>8</w:t>
            </w:r>
            <w:r w:rsidR="00520E81">
              <w:rPr>
                <w:noProof/>
                <w:webHidden/>
              </w:rPr>
              <w:fldChar w:fldCharType="end"/>
            </w:r>
          </w:hyperlink>
        </w:p>
        <w:p w14:paraId="4651BA69" w14:textId="77777777" w:rsidR="00520E81" w:rsidRDefault="006B7FBE">
          <w:pPr>
            <w:pStyle w:val="TDC1"/>
            <w:rPr>
              <w:rFonts w:asciiTheme="minorHAnsi" w:eastAsiaTheme="minorEastAsia" w:hAnsiTheme="minorHAnsi"/>
              <w:noProof/>
              <w:sz w:val="22"/>
              <w:lang w:eastAsia="es-MX"/>
            </w:rPr>
          </w:pPr>
          <w:hyperlink w:anchor="_Toc99014264" w:history="1">
            <w:r w:rsidR="00520E81" w:rsidRPr="00D2695F">
              <w:rPr>
                <w:rStyle w:val="Hipervnculo"/>
                <w:noProof/>
              </w:rPr>
              <w:t>Poder Ejecutivo</w:t>
            </w:r>
            <w:r w:rsidR="00520E81">
              <w:rPr>
                <w:noProof/>
                <w:webHidden/>
              </w:rPr>
              <w:tab/>
            </w:r>
            <w:r w:rsidR="00520E81">
              <w:rPr>
                <w:noProof/>
                <w:webHidden/>
              </w:rPr>
              <w:fldChar w:fldCharType="begin"/>
            </w:r>
            <w:r w:rsidR="00520E81">
              <w:rPr>
                <w:noProof/>
                <w:webHidden/>
              </w:rPr>
              <w:instrText xml:space="preserve"> PAGEREF _Toc99014264 \h </w:instrText>
            </w:r>
            <w:r w:rsidR="00520E81">
              <w:rPr>
                <w:noProof/>
                <w:webHidden/>
              </w:rPr>
            </w:r>
            <w:r w:rsidR="00520E81">
              <w:rPr>
                <w:noProof/>
                <w:webHidden/>
              </w:rPr>
              <w:fldChar w:fldCharType="separate"/>
            </w:r>
            <w:r w:rsidR="00520E81">
              <w:rPr>
                <w:noProof/>
                <w:webHidden/>
              </w:rPr>
              <w:t>9</w:t>
            </w:r>
            <w:r w:rsidR="00520E81">
              <w:rPr>
                <w:noProof/>
                <w:webHidden/>
              </w:rPr>
              <w:fldChar w:fldCharType="end"/>
            </w:r>
          </w:hyperlink>
        </w:p>
        <w:p w14:paraId="48691BD8" w14:textId="77777777" w:rsidR="00520E81" w:rsidRDefault="006B7FBE">
          <w:pPr>
            <w:pStyle w:val="TDC1"/>
            <w:rPr>
              <w:rFonts w:asciiTheme="minorHAnsi" w:eastAsiaTheme="minorEastAsia" w:hAnsiTheme="minorHAnsi"/>
              <w:noProof/>
              <w:sz w:val="22"/>
              <w:lang w:eastAsia="es-MX"/>
            </w:rPr>
          </w:pPr>
          <w:hyperlink w:anchor="_Toc99014265" w:history="1">
            <w:r w:rsidR="00520E81" w:rsidRPr="00D2695F">
              <w:rPr>
                <w:rStyle w:val="Hipervnculo"/>
                <w:noProof/>
              </w:rPr>
              <w:t>Sector Paraestatal</w:t>
            </w:r>
            <w:r w:rsidR="00520E81">
              <w:rPr>
                <w:noProof/>
                <w:webHidden/>
              </w:rPr>
              <w:tab/>
            </w:r>
            <w:r w:rsidR="00520E81">
              <w:rPr>
                <w:noProof/>
                <w:webHidden/>
              </w:rPr>
              <w:fldChar w:fldCharType="begin"/>
            </w:r>
            <w:r w:rsidR="00520E81">
              <w:rPr>
                <w:noProof/>
                <w:webHidden/>
              </w:rPr>
              <w:instrText xml:space="preserve"> PAGEREF _Toc99014265 \h </w:instrText>
            </w:r>
            <w:r w:rsidR="00520E81">
              <w:rPr>
                <w:noProof/>
                <w:webHidden/>
              </w:rPr>
            </w:r>
            <w:r w:rsidR="00520E81">
              <w:rPr>
                <w:noProof/>
                <w:webHidden/>
              </w:rPr>
              <w:fldChar w:fldCharType="separate"/>
            </w:r>
            <w:r w:rsidR="00520E81">
              <w:rPr>
                <w:noProof/>
                <w:webHidden/>
              </w:rPr>
              <w:t>11</w:t>
            </w:r>
            <w:r w:rsidR="00520E81">
              <w:rPr>
                <w:noProof/>
                <w:webHidden/>
              </w:rPr>
              <w:fldChar w:fldCharType="end"/>
            </w:r>
          </w:hyperlink>
        </w:p>
        <w:p w14:paraId="035E152C" w14:textId="77777777" w:rsidR="00520E81" w:rsidRDefault="006B7FBE">
          <w:pPr>
            <w:pStyle w:val="TDC1"/>
            <w:rPr>
              <w:rFonts w:asciiTheme="minorHAnsi" w:eastAsiaTheme="minorEastAsia" w:hAnsiTheme="minorHAnsi"/>
              <w:noProof/>
              <w:sz w:val="22"/>
              <w:lang w:eastAsia="es-MX"/>
            </w:rPr>
          </w:pPr>
          <w:hyperlink w:anchor="_Toc99014266" w:history="1">
            <w:r w:rsidR="00520E81" w:rsidRPr="00D2695F">
              <w:rPr>
                <w:rStyle w:val="Hipervnculo"/>
                <w:noProof/>
              </w:rPr>
              <w:t>Poder Legislativo</w:t>
            </w:r>
            <w:r w:rsidR="00520E81">
              <w:rPr>
                <w:noProof/>
                <w:webHidden/>
              </w:rPr>
              <w:tab/>
            </w:r>
            <w:r w:rsidR="00520E81">
              <w:rPr>
                <w:noProof/>
                <w:webHidden/>
              </w:rPr>
              <w:fldChar w:fldCharType="begin"/>
            </w:r>
            <w:r w:rsidR="00520E81">
              <w:rPr>
                <w:noProof/>
                <w:webHidden/>
              </w:rPr>
              <w:instrText xml:space="preserve"> PAGEREF _Toc99014266 \h </w:instrText>
            </w:r>
            <w:r w:rsidR="00520E81">
              <w:rPr>
                <w:noProof/>
                <w:webHidden/>
              </w:rPr>
            </w:r>
            <w:r w:rsidR="00520E81">
              <w:rPr>
                <w:noProof/>
                <w:webHidden/>
              </w:rPr>
              <w:fldChar w:fldCharType="separate"/>
            </w:r>
            <w:r w:rsidR="00520E81">
              <w:rPr>
                <w:noProof/>
                <w:webHidden/>
              </w:rPr>
              <w:t>13</w:t>
            </w:r>
            <w:r w:rsidR="00520E81">
              <w:rPr>
                <w:noProof/>
                <w:webHidden/>
              </w:rPr>
              <w:fldChar w:fldCharType="end"/>
            </w:r>
          </w:hyperlink>
        </w:p>
        <w:p w14:paraId="4B5EFB72" w14:textId="77777777" w:rsidR="00520E81" w:rsidRDefault="006B7FBE">
          <w:pPr>
            <w:pStyle w:val="TDC1"/>
            <w:rPr>
              <w:rFonts w:asciiTheme="minorHAnsi" w:eastAsiaTheme="minorEastAsia" w:hAnsiTheme="minorHAnsi"/>
              <w:noProof/>
              <w:sz w:val="22"/>
              <w:lang w:eastAsia="es-MX"/>
            </w:rPr>
          </w:pPr>
          <w:hyperlink w:anchor="_Toc99014267" w:history="1">
            <w:r w:rsidR="00520E81" w:rsidRPr="00D2695F">
              <w:rPr>
                <w:rStyle w:val="Hipervnculo"/>
                <w:noProof/>
              </w:rPr>
              <w:t>Poder Judicial</w:t>
            </w:r>
            <w:r w:rsidR="00520E81">
              <w:rPr>
                <w:noProof/>
                <w:webHidden/>
              </w:rPr>
              <w:tab/>
            </w:r>
            <w:r w:rsidR="00520E81">
              <w:rPr>
                <w:noProof/>
                <w:webHidden/>
              </w:rPr>
              <w:fldChar w:fldCharType="begin"/>
            </w:r>
            <w:r w:rsidR="00520E81">
              <w:rPr>
                <w:noProof/>
                <w:webHidden/>
              </w:rPr>
              <w:instrText xml:space="preserve"> PAGEREF _Toc99014267 \h </w:instrText>
            </w:r>
            <w:r w:rsidR="00520E81">
              <w:rPr>
                <w:noProof/>
                <w:webHidden/>
              </w:rPr>
            </w:r>
            <w:r w:rsidR="00520E81">
              <w:rPr>
                <w:noProof/>
                <w:webHidden/>
              </w:rPr>
              <w:fldChar w:fldCharType="separate"/>
            </w:r>
            <w:r w:rsidR="00520E81">
              <w:rPr>
                <w:noProof/>
                <w:webHidden/>
              </w:rPr>
              <w:t>14</w:t>
            </w:r>
            <w:r w:rsidR="00520E81">
              <w:rPr>
                <w:noProof/>
                <w:webHidden/>
              </w:rPr>
              <w:fldChar w:fldCharType="end"/>
            </w:r>
          </w:hyperlink>
        </w:p>
        <w:p w14:paraId="15E122AD" w14:textId="77777777" w:rsidR="00520E81" w:rsidRDefault="006B7FBE">
          <w:pPr>
            <w:pStyle w:val="TDC1"/>
            <w:rPr>
              <w:rFonts w:asciiTheme="minorHAnsi" w:eastAsiaTheme="minorEastAsia" w:hAnsiTheme="minorHAnsi"/>
              <w:noProof/>
              <w:sz w:val="22"/>
              <w:lang w:eastAsia="es-MX"/>
            </w:rPr>
          </w:pPr>
          <w:hyperlink w:anchor="_Toc99014268" w:history="1">
            <w:r w:rsidR="00520E81" w:rsidRPr="00D2695F">
              <w:rPr>
                <w:rStyle w:val="Hipervnculo"/>
                <w:noProof/>
              </w:rPr>
              <w:t>Órganos Autónomos</w:t>
            </w:r>
            <w:r w:rsidR="00520E81">
              <w:rPr>
                <w:noProof/>
                <w:webHidden/>
              </w:rPr>
              <w:tab/>
            </w:r>
            <w:r w:rsidR="00520E81">
              <w:rPr>
                <w:noProof/>
                <w:webHidden/>
              </w:rPr>
              <w:fldChar w:fldCharType="begin"/>
            </w:r>
            <w:r w:rsidR="00520E81">
              <w:rPr>
                <w:noProof/>
                <w:webHidden/>
              </w:rPr>
              <w:instrText xml:space="preserve"> PAGEREF _Toc99014268 \h </w:instrText>
            </w:r>
            <w:r w:rsidR="00520E81">
              <w:rPr>
                <w:noProof/>
                <w:webHidden/>
              </w:rPr>
            </w:r>
            <w:r w:rsidR="00520E81">
              <w:rPr>
                <w:noProof/>
                <w:webHidden/>
              </w:rPr>
              <w:fldChar w:fldCharType="separate"/>
            </w:r>
            <w:r w:rsidR="00520E81">
              <w:rPr>
                <w:noProof/>
                <w:webHidden/>
              </w:rPr>
              <w:t>15</w:t>
            </w:r>
            <w:r w:rsidR="00520E81">
              <w:rPr>
                <w:noProof/>
                <w:webHidden/>
              </w:rPr>
              <w:fldChar w:fldCharType="end"/>
            </w:r>
          </w:hyperlink>
        </w:p>
        <w:p w14:paraId="78FC0DA7" w14:textId="77777777" w:rsidR="00520E81" w:rsidRDefault="006B7FBE">
          <w:pPr>
            <w:pStyle w:val="TDC1"/>
            <w:rPr>
              <w:rFonts w:asciiTheme="minorHAnsi" w:eastAsiaTheme="minorEastAsia" w:hAnsiTheme="minorHAnsi"/>
              <w:noProof/>
              <w:sz w:val="22"/>
              <w:lang w:eastAsia="es-MX"/>
            </w:rPr>
          </w:pPr>
          <w:hyperlink w:anchor="_Toc99014269" w:history="1">
            <w:r w:rsidR="00520E81" w:rsidRPr="00D2695F">
              <w:rPr>
                <w:rStyle w:val="Hipervnculo"/>
                <w:noProof/>
              </w:rPr>
              <w:t>Descripción y contenido de los formatos</w:t>
            </w:r>
            <w:r w:rsidR="00520E81">
              <w:rPr>
                <w:noProof/>
                <w:webHidden/>
              </w:rPr>
              <w:tab/>
            </w:r>
            <w:r w:rsidR="00520E81">
              <w:rPr>
                <w:noProof/>
                <w:webHidden/>
              </w:rPr>
              <w:fldChar w:fldCharType="begin"/>
            </w:r>
            <w:r w:rsidR="00520E81">
              <w:rPr>
                <w:noProof/>
                <w:webHidden/>
              </w:rPr>
              <w:instrText xml:space="preserve"> PAGEREF _Toc99014269 \h </w:instrText>
            </w:r>
            <w:r w:rsidR="00520E81">
              <w:rPr>
                <w:noProof/>
                <w:webHidden/>
              </w:rPr>
            </w:r>
            <w:r w:rsidR="00520E81">
              <w:rPr>
                <w:noProof/>
                <w:webHidden/>
              </w:rPr>
              <w:fldChar w:fldCharType="separate"/>
            </w:r>
            <w:r w:rsidR="00520E81">
              <w:rPr>
                <w:noProof/>
                <w:webHidden/>
              </w:rPr>
              <w:t>16</w:t>
            </w:r>
            <w:r w:rsidR="00520E81">
              <w:rPr>
                <w:noProof/>
                <w:webHidden/>
              </w:rPr>
              <w:fldChar w:fldCharType="end"/>
            </w:r>
          </w:hyperlink>
        </w:p>
        <w:p w14:paraId="78A4B274"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70" w:history="1">
            <w:r w:rsidR="00520E81" w:rsidRPr="00D2695F">
              <w:rPr>
                <w:rStyle w:val="Hipervnculo"/>
                <w:noProof/>
                <w:lang w:val="es-ES"/>
              </w:rPr>
              <w:t>Información Contable</w:t>
            </w:r>
            <w:r w:rsidR="00520E81">
              <w:rPr>
                <w:noProof/>
                <w:webHidden/>
              </w:rPr>
              <w:tab/>
            </w:r>
            <w:r w:rsidR="00520E81">
              <w:rPr>
                <w:noProof/>
                <w:webHidden/>
              </w:rPr>
              <w:fldChar w:fldCharType="begin"/>
            </w:r>
            <w:r w:rsidR="00520E81">
              <w:rPr>
                <w:noProof/>
                <w:webHidden/>
              </w:rPr>
              <w:instrText xml:space="preserve"> PAGEREF _Toc99014270 \h </w:instrText>
            </w:r>
            <w:r w:rsidR="00520E81">
              <w:rPr>
                <w:noProof/>
                <w:webHidden/>
              </w:rPr>
            </w:r>
            <w:r w:rsidR="00520E81">
              <w:rPr>
                <w:noProof/>
                <w:webHidden/>
              </w:rPr>
              <w:fldChar w:fldCharType="separate"/>
            </w:r>
            <w:r w:rsidR="00520E81">
              <w:rPr>
                <w:noProof/>
                <w:webHidden/>
              </w:rPr>
              <w:t>16</w:t>
            </w:r>
            <w:r w:rsidR="00520E81">
              <w:rPr>
                <w:noProof/>
                <w:webHidden/>
              </w:rPr>
              <w:fldChar w:fldCharType="end"/>
            </w:r>
          </w:hyperlink>
        </w:p>
        <w:p w14:paraId="615F16D5" w14:textId="77777777" w:rsidR="00520E81" w:rsidRDefault="006B7FBE">
          <w:pPr>
            <w:pStyle w:val="TDC2"/>
            <w:tabs>
              <w:tab w:val="left" w:pos="1540"/>
              <w:tab w:val="right" w:leader="dot" w:pos="8828"/>
            </w:tabs>
            <w:rPr>
              <w:rFonts w:asciiTheme="minorHAnsi" w:eastAsiaTheme="minorEastAsia" w:hAnsiTheme="minorHAnsi"/>
              <w:noProof/>
              <w:sz w:val="22"/>
              <w:lang w:eastAsia="es-MX"/>
            </w:rPr>
          </w:pPr>
          <w:hyperlink w:anchor="_Toc99014271" w:history="1">
            <w:r w:rsidR="00520E81" w:rsidRPr="00D2695F">
              <w:rPr>
                <w:rStyle w:val="Hipervnculo"/>
                <w:noProof/>
                <w:lang w:val="es-ES"/>
              </w:rPr>
              <w:t>ETCA-I-01</w:t>
            </w:r>
            <w:r w:rsidR="00520E81">
              <w:rPr>
                <w:rFonts w:asciiTheme="minorHAnsi" w:eastAsiaTheme="minorEastAsia" w:hAnsiTheme="minorHAnsi"/>
                <w:noProof/>
                <w:sz w:val="22"/>
                <w:lang w:eastAsia="es-MX"/>
              </w:rPr>
              <w:tab/>
            </w:r>
            <w:r w:rsidR="00520E81" w:rsidRPr="00D2695F">
              <w:rPr>
                <w:rStyle w:val="Hipervnculo"/>
                <w:noProof/>
                <w:lang w:val="es-ES"/>
              </w:rPr>
              <w:t>Estado de la Situación Financiera (Balance General)</w:t>
            </w:r>
            <w:r w:rsidR="00520E81">
              <w:rPr>
                <w:noProof/>
                <w:webHidden/>
              </w:rPr>
              <w:tab/>
            </w:r>
            <w:r w:rsidR="00520E81">
              <w:rPr>
                <w:noProof/>
                <w:webHidden/>
              </w:rPr>
              <w:fldChar w:fldCharType="begin"/>
            </w:r>
            <w:r w:rsidR="00520E81">
              <w:rPr>
                <w:noProof/>
                <w:webHidden/>
              </w:rPr>
              <w:instrText xml:space="preserve"> PAGEREF _Toc99014271 \h </w:instrText>
            </w:r>
            <w:r w:rsidR="00520E81">
              <w:rPr>
                <w:noProof/>
                <w:webHidden/>
              </w:rPr>
            </w:r>
            <w:r w:rsidR="00520E81">
              <w:rPr>
                <w:noProof/>
                <w:webHidden/>
              </w:rPr>
              <w:fldChar w:fldCharType="separate"/>
            </w:r>
            <w:r w:rsidR="00520E81">
              <w:rPr>
                <w:noProof/>
                <w:webHidden/>
              </w:rPr>
              <w:t>16</w:t>
            </w:r>
            <w:r w:rsidR="00520E81">
              <w:rPr>
                <w:noProof/>
                <w:webHidden/>
              </w:rPr>
              <w:fldChar w:fldCharType="end"/>
            </w:r>
          </w:hyperlink>
        </w:p>
        <w:p w14:paraId="17FBCB9D" w14:textId="77777777" w:rsidR="00520E81" w:rsidRDefault="006B7FBE">
          <w:pPr>
            <w:pStyle w:val="TDC2"/>
            <w:tabs>
              <w:tab w:val="left" w:pos="1540"/>
              <w:tab w:val="right" w:leader="dot" w:pos="8828"/>
            </w:tabs>
            <w:rPr>
              <w:rFonts w:asciiTheme="minorHAnsi" w:eastAsiaTheme="minorEastAsia" w:hAnsiTheme="minorHAnsi"/>
              <w:noProof/>
              <w:sz w:val="22"/>
              <w:lang w:eastAsia="es-MX"/>
            </w:rPr>
          </w:pPr>
          <w:hyperlink w:anchor="_Toc99014272" w:history="1">
            <w:r w:rsidR="00520E81" w:rsidRPr="00D2695F">
              <w:rPr>
                <w:rStyle w:val="Hipervnculo"/>
                <w:noProof/>
                <w:lang w:val="es-ES" w:eastAsia="es-MX"/>
              </w:rPr>
              <w:t>ETCA-I-02</w:t>
            </w:r>
            <w:r w:rsidR="00520E81">
              <w:rPr>
                <w:rFonts w:asciiTheme="minorHAnsi" w:eastAsiaTheme="minorEastAsia" w:hAnsiTheme="minorHAnsi"/>
                <w:noProof/>
                <w:sz w:val="22"/>
                <w:lang w:eastAsia="es-MX"/>
              </w:rPr>
              <w:tab/>
            </w:r>
            <w:r w:rsidR="00520E81" w:rsidRPr="00D2695F">
              <w:rPr>
                <w:rStyle w:val="Hipervnculo"/>
                <w:noProof/>
                <w:lang w:val="es-ES" w:eastAsia="es-MX"/>
              </w:rPr>
              <w:t>Estado de la situación financiera detallado-LDF</w:t>
            </w:r>
            <w:r w:rsidR="00520E81">
              <w:rPr>
                <w:noProof/>
                <w:webHidden/>
              </w:rPr>
              <w:tab/>
            </w:r>
            <w:r w:rsidR="00520E81">
              <w:rPr>
                <w:noProof/>
                <w:webHidden/>
              </w:rPr>
              <w:fldChar w:fldCharType="begin"/>
            </w:r>
            <w:r w:rsidR="00520E81">
              <w:rPr>
                <w:noProof/>
                <w:webHidden/>
              </w:rPr>
              <w:instrText xml:space="preserve"> PAGEREF _Toc99014272 \h </w:instrText>
            </w:r>
            <w:r w:rsidR="00520E81">
              <w:rPr>
                <w:noProof/>
                <w:webHidden/>
              </w:rPr>
            </w:r>
            <w:r w:rsidR="00520E81">
              <w:rPr>
                <w:noProof/>
                <w:webHidden/>
              </w:rPr>
              <w:fldChar w:fldCharType="separate"/>
            </w:r>
            <w:r w:rsidR="00520E81">
              <w:rPr>
                <w:noProof/>
                <w:webHidden/>
              </w:rPr>
              <w:t>17</w:t>
            </w:r>
            <w:r w:rsidR="00520E81">
              <w:rPr>
                <w:noProof/>
                <w:webHidden/>
              </w:rPr>
              <w:fldChar w:fldCharType="end"/>
            </w:r>
          </w:hyperlink>
        </w:p>
        <w:p w14:paraId="31BEFE88" w14:textId="77777777" w:rsidR="00520E81" w:rsidRDefault="006B7FBE">
          <w:pPr>
            <w:pStyle w:val="TDC3"/>
            <w:tabs>
              <w:tab w:val="right" w:leader="dot" w:pos="8828"/>
            </w:tabs>
            <w:rPr>
              <w:rFonts w:asciiTheme="minorHAnsi" w:eastAsiaTheme="minorEastAsia" w:hAnsiTheme="minorHAnsi"/>
              <w:noProof/>
              <w:sz w:val="22"/>
              <w:lang w:eastAsia="es-MX"/>
            </w:rPr>
          </w:pPr>
          <w:hyperlink w:anchor="_Toc99014273" w:history="1">
            <w:r w:rsidR="00520E81" w:rsidRPr="00D2695F">
              <w:rPr>
                <w:rStyle w:val="Hipervnculo"/>
                <w:noProof/>
                <w:lang w:val="es-ES" w:eastAsia="es-MX"/>
              </w:rPr>
              <w:t>Cuerpo del Formato</w:t>
            </w:r>
            <w:r w:rsidR="00520E81">
              <w:rPr>
                <w:noProof/>
                <w:webHidden/>
              </w:rPr>
              <w:tab/>
            </w:r>
            <w:r w:rsidR="00520E81">
              <w:rPr>
                <w:noProof/>
                <w:webHidden/>
              </w:rPr>
              <w:fldChar w:fldCharType="begin"/>
            </w:r>
            <w:r w:rsidR="00520E81">
              <w:rPr>
                <w:noProof/>
                <w:webHidden/>
              </w:rPr>
              <w:instrText xml:space="preserve"> PAGEREF _Toc99014273 \h </w:instrText>
            </w:r>
            <w:r w:rsidR="00520E81">
              <w:rPr>
                <w:noProof/>
                <w:webHidden/>
              </w:rPr>
            </w:r>
            <w:r w:rsidR="00520E81">
              <w:rPr>
                <w:noProof/>
                <w:webHidden/>
              </w:rPr>
              <w:fldChar w:fldCharType="separate"/>
            </w:r>
            <w:r w:rsidR="00520E81">
              <w:rPr>
                <w:noProof/>
                <w:webHidden/>
              </w:rPr>
              <w:t>17</w:t>
            </w:r>
            <w:r w:rsidR="00520E81">
              <w:rPr>
                <w:noProof/>
                <w:webHidden/>
              </w:rPr>
              <w:fldChar w:fldCharType="end"/>
            </w:r>
          </w:hyperlink>
        </w:p>
        <w:p w14:paraId="07377F9A" w14:textId="77777777" w:rsidR="00520E81" w:rsidRDefault="006B7FBE">
          <w:pPr>
            <w:pStyle w:val="TDC3"/>
            <w:tabs>
              <w:tab w:val="right" w:leader="dot" w:pos="8828"/>
            </w:tabs>
            <w:rPr>
              <w:rFonts w:asciiTheme="minorHAnsi" w:eastAsiaTheme="minorEastAsia" w:hAnsiTheme="minorHAnsi"/>
              <w:noProof/>
              <w:sz w:val="22"/>
              <w:lang w:eastAsia="es-MX"/>
            </w:rPr>
          </w:pPr>
          <w:hyperlink w:anchor="_Toc99014274" w:history="1">
            <w:r w:rsidR="00520E81" w:rsidRPr="00D2695F">
              <w:rPr>
                <w:rStyle w:val="Hipervnculo"/>
                <w:noProof/>
                <w:lang w:val="es-ES"/>
              </w:rPr>
              <w:t>Recomendaciones específicas:</w:t>
            </w:r>
            <w:r w:rsidR="00520E81">
              <w:rPr>
                <w:noProof/>
                <w:webHidden/>
              </w:rPr>
              <w:tab/>
            </w:r>
            <w:r w:rsidR="00520E81">
              <w:rPr>
                <w:noProof/>
                <w:webHidden/>
              </w:rPr>
              <w:fldChar w:fldCharType="begin"/>
            </w:r>
            <w:r w:rsidR="00520E81">
              <w:rPr>
                <w:noProof/>
                <w:webHidden/>
              </w:rPr>
              <w:instrText xml:space="preserve"> PAGEREF _Toc99014274 \h </w:instrText>
            </w:r>
            <w:r w:rsidR="00520E81">
              <w:rPr>
                <w:noProof/>
                <w:webHidden/>
              </w:rPr>
            </w:r>
            <w:r w:rsidR="00520E81">
              <w:rPr>
                <w:noProof/>
                <w:webHidden/>
              </w:rPr>
              <w:fldChar w:fldCharType="separate"/>
            </w:r>
            <w:r w:rsidR="00520E81">
              <w:rPr>
                <w:noProof/>
                <w:webHidden/>
              </w:rPr>
              <w:t>18</w:t>
            </w:r>
            <w:r w:rsidR="00520E81">
              <w:rPr>
                <w:noProof/>
                <w:webHidden/>
              </w:rPr>
              <w:fldChar w:fldCharType="end"/>
            </w:r>
          </w:hyperlink>
        </w:p>
        <w:p w14:paraId="7726E267"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75" w:history="1">
            <w:r w:rsidR="00520E81" w:rsidRPr="00D2695F">
              <w:rPr>
                <w:rStyle w:val="Hipervnculo"/>
                <w:noProof/>
                <w:lang w:val="es-ES"/>
              </w:rPr>
              <w:t>ETCA-I-03 Estado de Actividades (Estado de Resultados)</w:t>
            </w:r>
            <w:r w:rsidR="00520E81">
              <w:rPr>
                <w:noProof/>
                <w:webHidden/>
              </w:rPr>
              <w:tab/>
            </w:r>
            <w:r w:rsidR="00520E81">
              <w:rPr>
                <w:noProof/>
                <w:webHidden/>
              </w:rPr>
              <w:fldChar w:fldCharType="begin"/>
            </w:r>
            <w:r w:rsidR="00520E81">
              <w:rPr>
                <w:noProof/>
                <w:webHidden/>
              </w:rPr>
              <w:instrText xml:space="preserve"> PAGEREF _Toc99014275 \h </w:instrText>
            </w:r>
            <w:r w:rsidR="00520E81">
              <w:rPr>
                <w:noProof/>
                <w:webHidden/>
              </w:rPr>
            </w:r>
            <w:r w:rsidR="00520E81">
              <w:rPr>
                <w:noProof/>
                <w:webHidden/>
              </w:rPr>
              <w:fldChar w:fldCharType="separate"/>
            </w:r>
            <w:r w:rsidR="00520E81">
              <w:rPr>
                <w:noProof/>
                <w:webHidden/>
              </w:rPr>
              <w:t>19</w:t>
            </w:r>
            <w:r w:rsidR="00520E81">
              <w:rPr>
                <w:noProof/>
                <w:webHidden/>
              </w:rPr>
              <w:fldChar w:fldCharType="end"/>
            </w:r>
          </w:hyperlink>
        </w:p>
        <w:p w14:paraId="29C870BF"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76" w:history="1">
            <w:r w:rsidR="00520E81" w:rsidRPr="00D2695F">
              <w:rPr>
                <w:rStyle w:val="Hipervnculo"/>
                <w:noProof/>
                <w:lang w:val="es-ES"/>
              </w:rPr>
              <w:t>ETCA-I-04 Estado</w:t>
            </w:r>
            <w:r w:rsidR="00520E81" w:rsidRPr="00D2695F">
              <w:rPr>
                <w:rStyle w:val="Hipervnculo"/>
                <w:noProof/>
              </w:rPr>
              <w:t xml:space="preserve"> de Variación en la Hacienda Pública</w:t>
            </w:r>
            <w:r w:rsidR="00520E81">
              <w:rPr>
                <w:noProof/>
                <w:webHidden/>
              </w:rPr>
              <w:tab/>
            </w:r>
            <w:r w:rsidR="00520E81">
              <w:rPr>
                <w:noProof/>
                <w:webHidden/>
              </w:rPr>
              <w:fldChar w:fldCharType="begin"/>
            </w:r>
            <w:r w:rsidR="00520E81">
              <w:rPr>
                <w:noProof/>
                <w:webHidden/>
              </w:rPr>
              <w:instrText xml:space="preserve"> PAGEREF _Toc99014276 \h </w:instrText>
            </w:r>
            <w:r w:rsidR="00520E81">
              <w:rPr>
                <w:noProof/>
                <w:webHidden/>
              </w:rPr>
            </w:r>
            <w:r w:rsidR="00520E81">
              <w:rPr>
                <w:noProof/>
                <w:webHidden/>
              </w:rPr>
              <w:fldChar w:fldCharType="separate"/>
            </w:r>
            <w:r w:rsidR="00520E81">
              <w:rPr>
                <w:noProof/>
                <w:webHidden/>
              </w:rPr>
              <w:t>20</w:t>
            </w:r>
            <w:r w:rsidR="00520E81">
              <w:rPr>
                <w:noProof/>
                <w:webHidden/>
              </w:rPr>
              <w:fldChar w:fldCharType="end"/>
            </w:r>
          </w:hyperlink>
        </w:p>
        <w:p w14:paraId="099A1573"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77" w:history="1">
            <w:r w:rsidR="00520E81" w:rsidRPr="00D2695F">
              <w:rPr>
                <w:rStyle w:val="Hipervnculo"/>
                <w:noProof/>
                <w:lang w:val="es-ES"/>
              </w:rPr>
              <w:t>ETCA-I-05 Estado de cambios en la situación financiera</w:t>
            </w:r>
            <w:r w:rsidR="00520E81">
              <w:rPr>
                <w:noProof/>
                <w:webHidden/>
              </w:rPr>
              <w:tab/>
            </w:r>
            <w:r w:rsidR="00520E81">
              <w:rPr>
                <w:noProof/>
                <w:webHidden/>
              </w:rPr>
              <w:fldChar w:fldCharType="begin"/>
            </w:r>
            <w:r w:rsidR="00520E81">
              <w:rPr>
                <w:noProof/>
                <w:webHidden/>
              </w:rPr>
              <w:instrText xml:space="preserve"> PAGEREF _Toc99014277 \h </w:instrText>
            </w:r>
            <w:r w:rsidR="00520E81">
              <w:rPr>
                <w:noProof/>
                <w:webHidden/>
              </w:rPr>
            </w:r>
            <w:r w:rsidR="00520E81">
              <w:rPr>
                <w:noProof/>
                <w:webHidden/>
              </w:rPr>
              <w:fldChar w:fldCharType="separate"/>
            </w:r>
            <w:r w:rsidR="00520E81">
              <w:rPr>
                <w:noProof/>
                <w:webHidden/>
              </w:rPr>
              <w:t>22</w:t>
            </w:r>
            <w:r w:rsidR="00520E81">
              <w:rPr>
                <w:noProof/>
                <w:webHidden/>
              </w:rPr>
              <w:fldChar w:fldCharType="end"/>
            </w:r>
          </w:hyperlink>
        </w:p>
        <w:p w14:paraId="773589E2"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78" w:history="1">
            <w:r w:rsidR="00520E81" w:rsidRPr="00D2695F">
              <w:rPr>
                <w:rStyle w:val="Hipervnculo"/>
                <w:noProof/>
                <w:lang w:val="es-ES"/>
              </w:rPr>
              <w:t>ETCA-I-06 Estado de flujos de efectivo</w:t>
            </w:r>
            <w:r w:rsidR="00520E81">
              <w:rPr>
                <w:noProof/>
                <w:webHidden/>
              </w:rPr>
              <w:tab/>
            </w:r>
            <w:r w:rsidR="00520E81">
              <w:rPr>
                <w:noProof/>
                <w:webHidden/>
              </w:rPr>
              <w:fldChar w:fldCharType="begin"/>
            </w:r>
            <w:r w:rsidR="00520E81">
              <w:rPr>
                <w:noProof/>
                <w:webHidden/>
              </w:rPr>
              <w:instrText xml:space="preserve"> PAGEREF _Toc99014278 \h </w:instrText>
            </w:r>
            <w:r w:rsidR="00520E81">
              <w:rPr>
                <w:noProof/>
                <w:webHidden/>
              </w:rPr>
            </w:r>
            <w:r w:rsidR="00520E81">
              <w:rPr>
                <w:noProof/>
                <w:webHidden/>
              </w:rPr>
              <w:fldChar w:fldCharType="separate"/>
            </w:r>
            <w:r w:rsidR="00520E81">
              <w:rPr>
                <w:noProof/>
                <w:webHidden/>
              </w:rPr>
              <w:t>24</w:t>
            </w:r>
            <w:r w:rsidR="00520E81">
              <w:rPr>
                <w:noProof/>
                <w:webHidden/>
              </w:rPr>
              <w:fldChar w:fldCharType="end"/>
            </w:r>
          </w:hyperlink>
        </w:p>
        <w:p w14:paraId="5BF78A47"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79" w:history="1">
            <w:r w:rsidR="00520E81" w:rsidRPr="00D2695F">
              <w:rPr>
                <w:rStyle w:val="Hipervnculo"/>
                <w:noProof/>
                <w:lang w:val="es-ES"/>
              </w:rPr>
              <w:t>ETCA-I-07 Estado analítico del activo</w:t>
            </w:r>
            <w:r w:rsidR="00520E81">
              <w:rPr>
                <w:noProof/>
                <w:webHidden/>
              </w:rPr>
              <w:tab/>
            </w:r>
            <w:r w:rsidR="00520E81">
              <w:rPr>
                <w:noProof/>
                <w:webHidden/>
              </w:rPr>
              <w:fldChar w:fldCharType="begin"/>
            </w:r>
            <w:r w:rsidR="00520E81">
              <w:rPr>
                <w:noProof/>
                <w:webHidden/>
              </w:rPr>
              <w:instrText xml:space="preserve"> PAGEREF _Toc99014279 \h </w:instrText>
            </w:r>
            <w:r w:rsidR="00520E81">
              <w:rPr>
                <w:noProof/>
                <w:webHidden/>
              </w:rPr>
            </w:r>
            <w:r w:rsidR="00520E81">
              <w:rPr>
                <w:noProof/>
                <w:webHidden/>
              </w:rPr>
              <w:fldChar w:fldCharType="separate"/>
            </w:r>
            <w:r w:rsidR="00520E81">
              <w:rPr>
                <w:noProof/>
                <w:webHidden/>
              </w:rPr>
              <w:t>26</w:t>
            </w:r>
            <w:r w:rsidR="00520E81">
              <w:rPr>
                <w:noProof/>
                <w:webHidden/>
              </w:rPr>
              <w:fldChar w:fldCharType="end"/>
            </w:r>
          </w:hyperlink>
        </w:p>
        <w:p w14:paraId="4280A447"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80" w:history="1">
            <w:r w:rsidR="00520E81" w:rsidRPr="00D2695F">
              <w:rPr>
                <w:rStyle w:val="Hipervnculo"/>
                <w:noProof/>
                <w:lang w:val="es-ES" w:eastAsia="es-MX"/>
              </w:rPr>
              <w:t>ETCA-I-08 Estado analítico de la deuda y otros pasivos</w:t>
            </w:r>
            <w:r w:rsidR="00520E81">
              <w:rPr>
                <w:noProof/>
                <w:webHidden/>
              </w:rPr>
              <w:tab/>
            </w:r>
            <w:r w:rsidR="00520E81">
              <w:rPr>
                <w:noProof/>
                <w:webHidden/>
              </w:rPr>
              <w:fldChar w:fldCharType="begin"/>
            </w:r>
            <w:r w:rsidR="00520E81">
              <w:rPr>
                <w:noProof/>
                <w:webHidden/>
              </w:rPr>
              <w:instrText xml:space="preserve"> PAGEREF _Toc99014280 \h </w:instrText>
            </w:r>
            <w:r w:rsidR="00520E81">
              <w:rPr>
                <w:noProof/>
                <w:webHidden/>
              </w:rPr>
            </w:r>
            <w:r w:rsidR="00520E81">
              <w:rPr>
                <w:noProof/>
                <w:webHidden/>
              </w:rPr>
              <w:fldChar w:fldCharType="separate"/>
            </w:r>
            <w:r w:rsidR="00520E81">
              <w:rPr>
                <w:noProof/>
                <w:webHidden/>
              </w:rPr>
              <w:t>27</w:t>
            </w:r>
            <w:r w:rsidR="00520E81">
              <w:rPr>
                <w:noProof/>
                <w:webHidden/>
              </w:rPr>
              <w:fldChar w:fldCharType="end"/>
            </w:r>
          </w:hyperlink>
        </w:p>
        <w:p w14:paraId="5C2B1381"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81" w:history="1">
            <w:r w:rsidR="00520E81" w:rsidRPr="00D2695F">
              <w:rPr>
                <w:rStyle w:val="Hipervnculo"/>
                <w:noProof/>
                <w:lang w:eastAsia="es-MX"/>
              </w:rPr>
              <w:t>ET</w:t>
            </w:r>
            <w:r w:rsidR="00520E81" w:rsidRPr="00D2695F">
              <w:rPr>
                <w:rStyle w:val="Hipervnculo"/>
                <w:noProof/>
                <w:lang w:val="es-ES" w:eastAsia="es-MX"/>
              </w:rPr>
              <w:t>CA-I-09 Informe analítico de la deuda y otros pasivos-detallado-LDF</w:t>
            </w:r>
            <w:r w:rsidR="00520E81">
              <w:rPr>
                <w:noProof/>
                <w:webHidden/>
              </w:rPr>
              <w:tab/>
            </w:r>
            <w:r w:rsidR="00520E81">
              <w:rPr>
                <w:noProof/>
                <w:webHidden/>
              </w:rPr>
              <w:fldChar w:fldCharType="begin"/>
            </w:r>
            <w:r w:rsidR="00520E81">
              <w:rPr>
                <w:noProof/>
                <w:webHidden/>
              </w:rPr>
              <w:instrText xml:space="preserve"> PAGEREF _Toc99014281 \h </w:instrText>
            </w:r>
            <w:r w:rsidR="00520E81">
              <w:rPr>
                <w:noProof/>
                <w:webHidden/>
              </w:rPr>
            </w:r>
            <w:r w:rsidR="00520E81">
              <w:rPr>
                <w:noProof/>
                <w:webHidden/>
              </w:rPr>
              <w:fldChar w:fldCharType="separate"/>
            </w:r>
            <w:r w:rsidR="00520E81">
              <w:rPr>
                <w:noProof/>
                <w:webHidden/>
              </w:rPr>
              <w:t>28</w:t>
            </w:r>
            <w:r w:rsidR="00520E81">
              <w:rPr>
                <w:noProof/>
                <w:webHidden/>
              </w:rPr>
              <w:fldChar w:fldCharType="end"/>
            </w:r>
          </w:hyperlink>
        </w:p>
        <w:p w14:paraId="7B982249" w14:textId="77777777" w:rsidR="00520E81" w:rsidRDefault="006B7FBE">
          <w:pPr>
            <w:pStyle w:val="TDC3"/>
            <w:tabs>
              <w:tab w:val="right" w:leader="dot" w:pos="8828"/>
            </w:tabs>
            <w:rPr>
              <w:rFonts w:asciiTheme="minorHAnsi" w:eastAsiaTheme="minorEastAsia" w:hAnsiTheme="minorHAnsi"/>
              <w:noProof/>
              <w:sz w:val="22"/>
              <w:lang w:eastAsia="es-MX"/>
            </w:rPr>
          </w:pPr>
          <w:hyperlink w:anchor="_Toc99014282" w:history="1">
            <w:r w:rsidR="00520E81" w:rsidRPr="00D2695F">
              <w:rPr>
                <w:rStyle w:val="Hipervnculo"/>
                <w:noProof/>
                <w:lang w:val="es-ES" w:eastAsia="es-MX"/>
              </w:rPr>
              <w:t>Cuerpo del Formato</w:t>
            </w:r>
            <w:r w:rsidR="00520E81">
              <w:rPr>
                <w:noProof/>
                <w:webHidden/>
              </w:rPr>
              <w:tab/>
            </w:r>
            <w:r w:rsidR="00520E81">
              <w:rPr>
                <w:noProof/>
                <w:webHidden/>
              </w:rPr>
              <w:fldChar w:fldCharType="begin"/>
            </w:r>
            <w:r w:rsidR="00520E81">
              <w:rPr>
                <w:noProof/>
                <w:webHidden/>
              </w:rPr>
              <w:instrText xml:space="preserve"> PAGEREF _Toc99014282 \h </w:instrText>
            </w:r>
            <w:r w:rsidR="00520E81">
              <w:rPr>
                <w:noProof/>
                <w:webHidden/>
              </w:rPr>
            </w:r>
            <w:r w:rsidR="00520E81">
              <w:rPr>
                <w:noProof/>
                <w:webHidden/>
              </w:rPr>
              <w:fldChar w:fldCharType="separate"/>
            </w:r>
            <w:r w:rsidR="00520E81">
              <w:rPr>
                <w:noProof/>
                <w:webHidden/>
              </w:rPr>
              <w:t>28</w:t>
            </w:r>
            <w:r w:rsidR="00520E81">
              <w:rPr>
                <w:noProof/>
                <w:webHidden/>
              </w:rPr>
              <w:fldChar w:fldCharType="end"/>
            </w:r>
          </w:hyperlink>
        </w:p>
        <w:p w14:paraId="16685657" w14:textId="77777777" w:rsidR="00520E81" w:rsidRDefault="006B7FBE">
          <w:pPr>
            <w:pStyle w:val="TDC3"/>
            <w:tabs>
              <w:tab w:val="right" w:leader="dot" w:pos="8828"/>
            </w:tabs>
            <w:rPr>
              <w:rFonts w:asciiTheme="minorHAnsi" w:eastAsiaTheme="minorEastAsia" w:hAnsiTheme="minorHAnsi"/>
              <w:noProof/>
              <w:sz w:val="22"/>
              <w:lang w:eastAsia="es-MX"/>
            </w:rPr>
          </w:pPr>
          <w:hyperlink w:anchor="_Toc99014283" w:history="1">
            <w:r w:rsidR="00520E81" w:rsidRPr="00D2695F">
              <w:rPr>
                <w:rStyle w:val="Hipervnculo"/>
                <w:noProof/>
                <w:lang w:val="es-ES"/>
              </w:rPr>
              <w:t>Recomendaciones específicas:</w:t>
            </w:r>
            <w:r w:rsidR="00520E81">
              <w:rPr>
                <w:noProof/>
                <w:webHidden/>
              </w:rPr>
              <w:tab/>
            </w:r>
            <w:r w:rsidR="00520E81">
              <w:rPr>
                <w:noProof/>
                <w:webHidden/>
              </w:rPr>
              <w:fldChar w:fldCharType="begin"/>
            </w:r>
            <w:r w:rsidR="00520E81">
              <w:rPr>
                <w:noProof/>
                <w:webHidden/>
              </w:rPr>
              <w:instrText xml:space="preserve"> PAGEREF _Toc99014283 \h </w:instrText>
            </w:r>
            <w:r w:rsidR="00520E81">
              <w:rPr>
                <w:noProof/>
                <w:webHidden/>
              </w:rPr>
            </w:r>
            <w:r w:rsidR="00520E81">
              <w:rPr>
                <w:noProof/>
                <w:webHidden/>
              </w:rPr>
              <w:fldChar w:fldCharType="separate"/>
            </w:r>
            <w:r w:rsidR="00520E81">
              <w:rPr>
                <w:noProof/>
                <w:webHidden/>
              </w:rPr>
              <w:t>30</w:t>
            </w:r>
            <w:r w:rsidR="00520E81">
              <w:rPr>
                <w:noProof/>
                <w:webHidden/>
              </w:rPr>
              <w:fldChar w:fldCharType="end"/>
            </w:r>
          </w:hyperlink>
        </w:p>
        <w:p w14:paraId="3BC4F8FC"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84" w:history="1">
            <w:r w:rsidR="00520E81" w:rsidRPr="00D2695F">
              <w:rPr>
                <w:rStyle w:val="Hipervnculo"/>
                <w:noProof/>
                <w:lang w:val="es-ES" w:eastAsia="es-MX"/>
              </w:rPr>
              <w:t>ETCA-I-10 Informe analítico de obligaciones diferentes de financiamiento-LDF</w:t>
            </w:r>
            <w:r w:rsidR="00520E81">
              <w:rPr>
                <w:noProof/>
                <w:webHidden/>
              </w:rPr>
              <w:tab/>
            </w:r>
            <w:r w:rsidR="00520E81">
              <w:rPr>
                <w:noProof/>
                <w:webHidden/>
              </w:rPr>
              <w:fldChar w:fldCharType="begin"/>
            </w:r>
            <w:r w:rsidR="00520E81">
              <w:rPr>
                <w:noProof/>
                <w:webHidden/>
              </w:rPr>
              <w:instrText xml:space="preserve"> PAGEREF _Toc99014284 \h </w:instrText>
            </w:r>
            <w:r w:rsidR="00520E81">
              <w:rPr>
                <w:noProof/>
                <w:webHidden/>
              </w:rPr>
            </w:r>
            <w:r w:rsidR="00520E81">
              <w:rPr>
                <w:noProof/>
                <w:webHidden/>
              </w:rPr>
              <w:fldChar w:fldCharType="separate"/>
            </w:r>
            <w:r w:rsidR="00520E81">
              <w:rPr>
                <w:noProof/>
                <w:webHidden/>
              </w:rPr>
              <w:t>31</w:t>
            </w:r>
            <w:r w:rsidR="00520E81">
              <w:rPr>
                <w:noProof/>
                <w:webHidden/>
              </w:rPr>
              <w:fldChar w:fldCharType="end"/>
            </w:r>
          </w:hyperlink>
        </w:p>
        <w:p w14:paraId="0E90A9ED" w14:textId="77777777" w:rsidR="00520E81" w:rsidRDefault="006B7FBE">
          <w:pPr>
            <w:pStyle w:val="TDC3"/>
            <w:tabs>
              <w:tab w:val="right" w:leader="dot" w:pos="8828"/>
            </w:tabs>
            <w:rPr>
              <w:rFonts w:asciiTheme="minorHAnsi" w:eastAsiaTheme="minorEastAsia" w:hAnsiTheme="minorHAnsi"/>
              <w:noProof/>
              <w:sz w:val="22"/>
              <w:lang w:eastAsia="es-MX"/>
            </w:rPr>
          </w:pPr>
          <w:hyperlink w:anchor="_Toc99014285" w:history="1">
            <w:r w:rsidR="00520E81" w:rsidRPr="00D2695F">
              <w:rPr>
                <w:rStyle w:val="Hipervnculo"/>
                <w:noProof/>
                <w:lang w:val="es-ES" w:eastAsia="es-MX"/>
              </w:rPr>
              <w:t>Cuerpo del Formato</w:t>
            </w:r>
            <w:r w:rsidR="00520E81">
              <w:rPr>
                <w:noProof/>
                <w:webHidden/>
              </w:rPr>
              <w:tab/>
            </w:r>
            <w:r w:rsidR="00520E81">
              <w:rPr>
                <w:noProof/>
                <w:webHidden/>
              </w:rPr>
              <w:fldChar w:fldCharType="begin"/>
            </w:r>
            <w:r w:rsidR="00520E81">
              <w:rPr>
                <w:noProof/>
                <w:webHidden/>
              </w:rPr>
              <w:instrText xml:space="preserve"> PAGEREF _Toc99014285 \h </w:instrText>
            </w:r>
            <w:r w:rsidR="00520E81">
              <w:rPr>
                <w:noProof/>
                <w:webHidden/>
              </w:rPr>
            </w:r>
            <w:r w:rsidR="00520E81">
              <w:rPr>
                <w:noProof/>
                <w:webHidden/>
              </w:rPr>
              <w:fldChar w:fldCharType="separate"/>
            </w:r>
            <w:r w:rsidR="00520E81">
              <w:rPr>
                <w:noProof/>
                <w:webHidden/>
              </w:rPr>
              <w:t>31</w:t>
            </w:r>
            <w:r w:rsidR="00520E81">
              <w:rPr>
                <w:noProof/>
                <w:webHidden/>
              </w:rPr>
              <w:fldChar w:fldCharType="end"/>
            </w:r>
          </w:hyperlink>
        </w:p>
        <w:p w14:paraId="5ED39C6C" w14:textId="77777777" w:rsidR="00520E81" w:rsidRDefault="006B7FBE">
          <w:pPr>
            <w:pStyle w:val="TDC3"/>
            <w:tabs>
              <w:tab w:val="right" w:leader="dot" w:pos="8828"/>
            </w:tabs>
            <w:rPr>
              <w:rFonts w:asciiTheme="minorHAnsi" w:eastAsiaTheme="minorEastAsia" w:hAnsiTheme="minorHAnsi"/>
              <w:noProof/>
              <w:sz w:val="22"/>
              <w:lang w:eastAsia="es-MX"/>
            </w:rPr>
          </w:pPr>
          <w:hyperlink w:anchor="_Toc99014286" w:history="1">
            <w:r w:rsidR="00520E81" w:rsidRPr="00D2695F">
              <w:rPr>
                <w:rStyle w:val="Hipervnculo"/>
                <w:noProof/>
                <w:lang w:val="es-ES"/>
              </w:rPr>
              <w:t>Recomendaciones específicas:</w:t>
            </w:r>
            <w:r w:rsidR="00520E81">
              <w:rPr>
                <w:noProof/>
                <w:webHidden/>
              </w:rPr>
              <w:tab/>
            </w:r>
            <w:r w:rsidR="00520E81">
              <w:rPr>
                <w:noProof/>
                <w:webHidden/>
              </w:rPr>
              <w:fldChar w:fldCharType="begin"/>
            </w:r>
            <w:r w:rsidR="00520E81">
              <w:rPr>
                <w:noProof/>
                <w:webHidden/>
              </w:rPr>
              <w:instrText xml:space="preserve"> PAGEREF _Toc99014286 \h </w:instrText>
            </w:r>
            <w:r w:rsidR="00520E81">
              <w:rPr>
                <w:noProof/>
                <w:webHidden/>
              </w:rPr>
            </w:r>
            <w:r w:rsidR="00520E81">
              <w:rPr>
                <w:noProof/>
                <w:webHidden/>
              </w:rPr>
              <w:fldChar w:fldCharType="separate"/>
            </w:r>
            <w:r w:rsidR="00520E81">
              <w:rPr>
                <w:noProof/>
                <w:webHidden/>
              </w:rPr>
              <w:t>32</w:t>
            </w:r>
            <w:r w:rsidR="00520E81">
              <w:rPr>
                <w:noProof/>
                <w:webHidden/>
              </w:rPr>
              <w:fldChar w:fldCharType="end"/>
            </w:r>
          </w:hyperlink>
        </w:p>
        <w:p w14:paraId="7724C554"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87" w:history="1">
            <w:r w:rsidR="00520E81" w:rsidRPr="00D2695F">
              <w:rPr>
                <w:rStyle w:val="Hipervnculo"/>
                <w:noProof/>
                <w:lang w:val="es-ES" w:eastAsia="es-MX"/>
              </w:rPr>
              <w:t>ETCA-I-11 Informes sobre Pasivos Contingentes</w:t>
            </w:r>
            <w:r w:rsidR="00520E81">
              <w:rPr>
                <w:noProof/>
                <w:webHidden/>
              </w:rPr>
              <w:tab/>
            </w:r>
            <w:r w:rsidR="00520E81">
              <w:rPr>
                <w:noProof/>
                <w:webHidden/>
              </w:rPr>
              <w:fldChar w:fldCharType="begin"/>
            </w:r>
            <w:r w:rsidR="00520E81">
              <w:rPr>
                <w:noProof/>
                <w:webHidden/>
              </w:rPr>
              <w:instrText xml:space="preserve"> PAGEREF _Toc99014287 \h </w:instrText>
            </w:r>
            <w:r w:rsidR="00520E81">
              <w:rPr>
                <w:noProof/>
                <w:webHidden/>
              </w:rPr>
            </w:r>
            <w:r w:rsidR="00520E81">
              <w:rPr>
                <w:noProof/>
                <w:webHidden/>
              </w:rPr>
              <w:fldChar w:fldCharType="separate"/>
            </w:r>
            <w:r w:rsidR="00520E81">
              <w:rPr>
                <w:noProof/>
                <w:webHidden/>
              </w:rPr>
              <w:t>33</w:t>
            </w:r>
            <w:r w:rsidR="00520E81">
              <w:rPr>
                <w:noProof/>
                <w:webHidden/>
              </w:rPr>
              <w:fldChar w:fldCharType="end"/>
            </w:r>
          </w:hyperlink>
        </w:p>
        <w:p w14:paraId="58B32F82"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88" w:history="1">
            <w:r w:rsidR="00520E81" w:rsidRPr="00D2695F">
              <w:rPr>
                <w:rStyle w:val="Hipervnculo"/>
                <w:noProof/>
                <w:lang w:val="es-ES"/>
              </w:rPr>
              <w:t>ETCA-I-12 Notas alos Estados Financieros</w:t>
            </w:r>
            <w:r w:rsidR="00520E81">
              <w:rPr>
                <w:noProof/>
                <w:webHidden/>
              </w:rPr>
              <w:tab/>
            </w:r>
            <w:r w:rsidR="00520E81">
              <w:rPr>
                <w:noProof/>
                <w:webHidden/>
              </w:rPr>
              <w:fldChar w:fldCharType="begin"/>
            </w:r>
            <w:r w:rsidR="00520E81">
              <w:rPr>
                <w:noProof/>
                <w:webHidden/>
              </w:rPr>
              <w:instrText xml:space="preserve"> PAGEREF _Toc99014288 \h </w:instrText>
            </w:r>
            <w:r w:rsidR="00520E81">
              <w:rPr>
                <w:noProof/>
                <w:webHidden/>
              </w:rPr>
            </w:r>
            <w:r w:rsidR="00520E81">
              <w:rPr>
                <w:noProof/>
                <w:webHidden/>
              </w:rPr>
              <w:fldChar w:fldCharType="separate"/>
            </w:r>
            <w:r w:rsidR="00520E81">
              <w:rPr>
                <w:noProof/>
                <w:webHidden/>
              </w:rPr>
              <w:t>34</w:t>
            </w:r>
            <w:r w:rsidR="00520E81">
              <w:rPr>
                <w:noProof/>
                <w:webHidden/>
              </w:rPr>
              <w:fldChar w:fldCharType="end"/>
            </w:r>
          </w:hyperlink>
        </w:p>
        <w:p w14:paraId="6D328223"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89" w:history="1">
            <w:r w:rsidR="00520E81" w:rsidRPr="00D2695F">
              <w:rPr>
                <w:rStyle w:val="Hipervnculo"/>
                <w:noProof/>
              </w:rPr>
              <w:t>Información Presupuestaria</w:t>
            </w:r>
            <w:r w:rsidR="00520E81">
              <w:rPr>
                <w:noProof/>
                <w:webHidden/>
              </w:rPr>
              <w:tab/>
            </w:r>
            <w:r w:rsidR="00520E81">
              <w:rPr>
                <w:noProof/>
                <w:webHidden/>
              </w:rPr>
              <w:fldChar w:fldCharType="begin"/>
            </w:r>
            <w:r w:rsidR="00520E81">
              <w:rPr>
                <w:noProof/>
                <w:webHidden/>
              </w:rPr>
              <w:instrText xml:space="preserve"> PAGEREF _Toc99014289 \h </w:instrText>
            </w:r>
            <w:r w:rsidR="00520E81">
              <w:rPr>
                <w:noProof/>
                <w:webHidden/>
              </w:rPr>
            </w:r>
            <w:r w:rsidR="00520E81">
              <w:rPr>
                <w:noProof/>
                <w:webHidden/>
              </w:rPr>
              <w:fldChar w:fldCharType="separate"/>
            </w:r>
            <w:r w:rsidR="00520E81">
              <w:rPr>
                <w:noProof/>
                <w:webHidden/>
              </w:rPr>
              <w:t>44</w:t>
            </w:r>
            <w:r w:rsidR="00520E81">
              <w:rPr>
                <w:noProof/>
                <w:webHidden/>
              </w:rPr>
              <w:fldChar w:fldCharType="end"/>
            </w:r>
          </w:hyperlink>
        </w:p>
        <w:p w14:paraId="45B778D8"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90" w:history="1">
            <w:r w:rsidR="00520E81" w:rsidRPr="00D2695F">
              <w:rPr>
                <w:rStyle w:val="Hipervnculo"/>
                <w:noProof/>
                <w:lang w:val="es-ES" w:eastAsia="es-MX"/>
              </w:rPr>
              <w:t>ETCA-II-01Estado analítico de ingresos</w:t>
            </w:r>
            <w:r w:rsidR="00520E81">
              <w:rPr>
                <w:noProof/>
                <w:webHidden/>
              </w:rPr>
              <w:tab/>
            </w:r>
            <w:r w:rsidR="00520E81">
              <w:rPr>
                <w:noProof/>
                <w:webHidden/>
              </w:rPr>
              <w:fldChar w:fldCharType="begin"/>
            </w:r>
            <w:r w:rsidR="00520E81">
              <w:rPr>
                <w:noProof/>
                <w:webHidden/>
              </w:rPr>
              <w:instrText xml:space="preserve"> PAGEREF _Toc99014290 \h </w:instrText>
            </w:r>
            <w:r w:rsidR="00520E81">
              <w:rPr>
                <w:noProof/>
                <w:webHidden/>
              </w:rPr>
            </w:r>
            <w:r w:rsidR="00520E81">
              <w:rPr>
                <w:noProof/>
                <w:webHidden/>
              </w:rPr>
              <w:fldChar w:fldCharType="separate"/>
            </w:r>
            <w:r w:rsidR="00520E81">
              <w:rPr>
                <w:noProof/>
                <w:webHidden/>
              </w:rPr>
              <w:t>44</w:t>
            </w:r>
            <w:r w:rsidR="00520E81">
              <w:rPr>
                <w:noProof/>
                <w:webHidden/>
              </w:rPr>
              <w:fldChar w:fldCharType="end"/>
            </w:r>
          </w:hyperlink>
        </w:p>
        <w:p w14:paraId="2AA3C153"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91" w:history="1">
            <w:r w:rsidR="00520E81" w:rsidRPr="00D2695F">
              <w:rPr>
                <w:rStyle w:val="Hipervnculo"/>
                <w:noProof/>
                <w:lang w:val="es-ES"/>
              </w:rPr>
              <w:t>ETCA-II-02Estado analítico de ingresos-detallado-LDF</w:t>
            </w:r>
            <w:r w:rsidR="00520E81">
              <w:rPr>
                <w:noProof/>
                <w:webHidden/>
              </w:rPr>
              <w:tab/>
            </w:r>
            <w:r w:rsidR="00520E81">
              <w:rPr>
                <w:noProof/>
                <w:webHidden/>
              </w:rPr>
              <w:fldChar w:fldCharType="begin"/>
            </w:r>
            <w:r w:rsidR="00520E81">
              <w:rPr>
                <w:noProof/>
                <w:webHidden/>
              </w:rPr>
              <w:instrText xml:space="preserve"> PAGEREF _Toc99014291 \h </w:instrText>
            </w:r>
            <w:r w:rsidR="00520E81">
              <w:rPr>
                <w:noProof/>
                <w:webHidden/>
              </w:rPr>
            </w:r>
            <w:r w:rsidR="00520E81">
              <w:rPr>
                <w:noProof/>
                <w:webHidden/>
              </w:rPr>
              <w:fldChar w:fldCharType="separate"/>
            </w:r>
            <w:r w:rsidR="00520E81">
              <w:rPr>
                <w:noProof/>
                <w:webHidden/>
              </w:rPr>
              <w:t>45</w:t>
            </w:r>
            <w:r w:rsidR="00520E81">
              <w:rPr>
                <w:noProof/>
                <w:webHidden/>
              </w:rPr>
              <w:fldChar w:fldCharType="end"/>
            </w:r>
          </w:hyperlink>
        </w:p>
        <w:p w14:paraId="673C523C" w14:textId="77777777" w:rsidR="00520E81" w:rsidRDefault="006B7FBE">
          <w:pPr>
            <w:pStyle w:val="TDC3"/>
            <w:tabs>
              <w:tab w:val="right" w:leader="dot" w:pos="8828"/>
            </w:tabs>
            <w:rPr>
              <w:rFonts w:asciiTheme="minorHAnsi" w:eastAsiaTheme="minorEastAsia" w:hAnsiTheme="minorHAnsi"/>
              <w:noProof/>
              <w:sz w:val="22"/>
              <w:lang w:eastAsia="es-MX"/>
            </w:rPr>
          </w:pPr>
          <w:hyperlink w:anchor="_Toc99014292" w:history="1">
            <w:r w:rsidR="00520E81" w:rsidRPr="00D2695F">
              <w:rPr>
                <w:rStyle w:val="Hipervnculo"/>
                <w:noProof/>
                <w:lang w:val="es-ES"/>
              </w:rPr>
              <w:t>Cuerpo del Formato</w:t>
            </w:r>
            <w:r w:rsidR="00520E81">
              <w:rPr>
                <w:noProof/>
                <w:webHidden/>
              </w:rPr>
              <w:tab/>
            </w:r>
            <w:r w:rsidR="00520E81">
              <w:rPr>
                <w:noProof/>
                <w:webHidden/>
              </w:rPr>
              <w:fldChar w:fldCharType="begin"/>
            </w:r>
            <w:r w:rsidR="00520E81">
              <w:rPr>
                <w:noProof/>
                <w:webHidden/>
              </w:rPr>
              <w:instrText xml:space="preserve"> PAGEREF _Toc99014292 \h </w:instrText>
            </w:r>
            <w:r w:rsidR="00520E81">
              <w:rPr>
                <w:noProof/>
                <w:webHidden/>
              </w:rPr>
            </w:r>
            <w:r w:rsidR="00520E81">
              <w:rPr>
                <w:noProof/>
                <w:webHidden/>
              </w:rPr>
              <w:fldChar w:fldCharType="separate"/>
            </w:r>
            <w:r w:rsidR="00520E81">
              <w:rPr>
                <w:noProof/>
                <w:webHidden/>
              </w:rPr>
              <w:t>45</w:t>
            </w:r>
            <w:r w:rsidR="00520E81">
              <w:rPr>
                <w:noProof/>
                <w:webHidden/>
              </w:rPr>
              <w:fldChar w:fldCharType="end"/>
            </w:r>
          </w:hyperlink>
        </w:p>
        <w:p w14:paraId="102BB3C6" w14:textId="77777777" w:rsidR="00520E81" w:rsidRDefault="006B7FBE">
          <w:pPr>
            <w:pStyle w:val="TDC3"/>
            <w:tabs>
              <w:tab w:val="right" w:leader="dot" w:pos="8828"/>
            </w:tabs>
            <w:rPr>
              <w:rFonts w:asciiTheme="minorHAnsi" w:eastAsiaTheme="minorEastAsia" w:hAnsiTheme="minorHAnsi"/>
              <w:noProof/>
              <w:sz w:val="22"/>
              <w:lang w:eastAsia="es-MX"/>
            </w:rPr>
          </w:pPr>
          <w:hyperlink w:anchor="_Toc99014293" w:history="1">
            <w:r w:rsidR="00520E81" w:rsidRPr="00D2695F">
              <w:rPr>
                <w:rStyle w:val="Hipervnculo"/>
                <w:noProof/>
                <w:lang w:val="es-ES"/>
              </w:rPr>
              <w:t>Recomendaciones específicas:</w:t>
            </w:r>
            <w:r w:rsidR="00520E81">
              <w:rPr>
                <w:noProof/>
                <w:webHidden/>
              </w:rPr>
              <w:tab/>
            </w:r>
            <w:r w:rsidR="00520E81">
              <w:rPr>
                <w:noProof/>
                <w:webHidden/>
              </w:rPr>
              <w:fldChar w:fldCharType="begin"/>
            </w:r>
            <w:r w:rsidR="00520E81">
              <w:rPr>
                <w:noProof/>
                <w:webHidden/>
              </w:rPr>
              <w:instrText xml:space="preserve"> PAGEREF _Toc99014293 \h </w:instrText>
            </w:r>
            <w:r w:rsidR="00520E81">
              <w:rPr>
                <w:noProof/>
                <w:webHidden/>
              </w:rPr>
            </w:r>
            <w:r w:rsidR="00520E81">
              <w:rPr>
                <w:noProof/>
                <w:webHidden/>
              </w:rPr>
              <w:fldChar w:fldCharType="separate"/>
            </w:r>
            <w:r w:rsidR="00520E81">
              <w:rPr>
                <w:noProof/>
                <w:webHidden/>
              </w:rPr>
              <w:t>45</w:t>
            </w:r>
            <w:r w:rsidR="00520E81">
              <w:rPr>
                <w:noProof/>
                <w:webHidden/>
              </w:rPr>
              <w:fldChar w:fldCharType="end"/>
            </w:r>
          </w:hyperlink>
        </w:p>
        <w:p w14:paraId="779C5C96"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94" w:history="1">
            <w:r w:rsidR="00520E81" w:rsidRPr="00D2695F">
              <w:rPr>
                <w:rStyle w:val="Hipervnculo"/>
                <w:noProof/>
                <w:lang w:val="es-ES" w:eastAsia="es-MX"/>
              </w:rPr>
              <w:t>ETCA-II-03Conciliación entre los ingresos presupuestarios y contables</w:t>
            </w:r>
            <w:r w:rsidR="00520E81">
              <w:rPr>
                <w:noProof/>
                <w:webHidden/>
              </w:rPr>
              <w:tab/>
            </w:r>
            <w:r w:rsidR="00520E81">
              <w:rPr>
                <w:noProof/>
                <w:webHidden/>
              </w:rPr>
              <w:fldChar w:fldCharType="begin"/>
            </w:r>
            <w:r w:rsidR="00520E81">
              <w:rPr>
                <w:noProof/>
                <w:webHidden/>
              </w:rPr>
              <w:instrText xml:space="preserve"> PAGEREF _Toc99014294 \h </w:instrText>
            </w:r>
            <w:r w:rsidR="00520E81">
              <w:rPr>
                <w:noProof/>
                <w:webHidden/>
              </w:rPr>
            </w:r>
            <w:r w:rsidR="00520E81">
              <w:rPr>
                <w:noProof/>
                <w:webHidden/>
              </w:rPr>
              <w:fldChar w:fldCharType="separate"/>
            </w:r>
            <w:r w:rsidR="00520E81">
              <w:rPr>
                <w:noProof/>
                <w:webHidden/>
              </w:rPr>
              <w:t>46</w:t>
            </w:r>
            <w:r w:rsidR="00520E81">
              <w:rPr>
                <w:noProof/>
                <w:webHidden/>
              </w:rPr>
              <w:fldChar w:fldCharType="end"/>
            </w:r>
          </w:hyperlink>
        </w:p>
        <w:p w14:paraId="4498E665"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95" w:history="1">
            <w:r w:rsidR="00520E81" w:rsidRPr="00D2695F">
              <w:rPr>
                <w:rStyle w:val="Hipervnculo"/>
                <w:noProof/>
                <w:lang w:val="es-ES" w:eastAsia="es-MX"/>
              </w:rPr>
              <w:t>ETCA-II-04 Estado Analítico del Ejercicio del Presupuesto de Egresos</w:t>
            </w:r>
            <w:r w:rsidR="00520E81">
              <w:rPr>
                <w:noProof/>
                <w:webHidden/>
              </w:rPr>
              <w:tab/>
            </w:r>
            <w:r w:rsidR="00520E81">
              <w:rPr>
                <w:noProof/>
                <w:webHidden/>
              </w:rPr>
              <w:fldChar w:fldCharType="begin"/>
            </w:r>
            <w:r w:rsidR="00520E81">
              <w:rPr>
                <w:noProof/>
                <w:webHidden/>
              </w:rPr>
              <w:instrText xml:space="preserve"> PAGEREF _Toc99014295 \h </w:instrText>
            </w:r>
            <w:r w:rsidR="00520E81">
              <w:rPr>
                <w:noProof/>
                <w:webHidden/>
              </w:rPr>
            </w:r>
            <w:r w:rsidR="00520E81">
              <w:rPr>
                <w:noProof/>
                <w:webHidden/>
              </w:rPr>
              <w:fldChar w:fldCharType="separate"/>
            </w:r>
            <w:r w:rsidR="00520E81">
              <w:rPr>
                <w:noProof/>
                <w:webHidden/>
              </w:rPr>
              <w:t>46</w:t>
            </w:r>
            <w:r w:rsidR="00520E81">
              <w:rPr>
                <w:noProof/>
                <w:webHidden/>
              </w:rPr>
              <w:fldChar w:fldCharType="end"/>
            </w:r>
          </w:hyperlink>
        </w:p>
        <w:p w14:paraId="38CB8CEE" w14:textId="77777777" w:rsidR="00520E81" w:rsidRDefault="006B7FBE">
          <w:pPr>
            <w:pStyle w:val="TDC3"/>
            <w:tabs>
              <w:tab w:val="right" w:leader="dot" w:pos="8828"/>
            </w:tabs>
            <w:rPr>
              <w:rFonts w:asciiTheme="minorHAnsi" w:eastAsiaTheme="minorEastAsia" w:hAnsiTheme="minorHAnsi"/>
              <w:noProof/>
              <w:sz w:val="22"/>
              <w:lang w:eastAsia="es-MX"/>
            </w:rPr>
          </w:pPr>
          <w:hyperlink w:anchor="_Toc99014296" w:history="1">
            <w:r w:rsidR="00520E81" w:rsidRPr="00D2695F">
              <w:rPr>
                <w:rStyle w:val="Hipervnculo"/>
                <w:rFonts w:cs="Arial"/>
                <w:noProof/>
                <w:kern w:val="24"/>
                <w:lang w:val="es-ES" w:eastAsia="es-MX"/>
              </w:rPr>
              <w:t>Lo anterior aplica los siguientes formatos:</w:t>
            </w:r>
            <w:r w:rsidR="00520E81">
              <w:rPr>
                <w:noProof/>
                <w:webHidden/>
              </w:rPr>
              <w:tab/>
            </w:r>
            <w:r w:rsidR="00520E81">
              <w:rPr>
                <w:noProof/>
                <w:webHidden/>
              </w:rPr>
              <w:fldChar w:fldCharType="begin"/>
            </w:r>
            <w:r w:rsidR="00520E81">
              <w:rPr>
                <w:noProof/>
                <w:webHidden/>
              </w:rPr>
              <w:instrText xml:space="preserve"> PAGEREF _Toc99014296 \h </w:instrText>
            </w:r>
            <w:r w:rsidR="00520E81">
              <w:rPr>
                <w:noProof/>
                <w:webHidden/>
              </w:rPr>
            </w:r>
            <w:r w:rsidR="00520E81">
              <w:rPr>
                <w:noProof/>
                <w:webHidden/>
              </w:rPr>
              <w:fldChar w:fldCharType="separate"/>
            </w:r>
            <w:r w:rsidR="00520E81">
              <w:rPr>
                <w:noProof/>
                <w:webHidden/>
              </w:rPr>
              <w:t>46</w:t>
            </w:r>
            <w:r w:rsidR="00520E81">
              <w:rPr>
                <w:noProof/>
                <w:webHidden/>
              </w:rPr>
              <w:fldChar w:fldCharType="end"/>
            </w:r>
          </w:hyperlink>
        </w:p>
        <w:p w14:paraId="73EA50F0"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97" w:history="1">
            <w:r w:rsidR="00520E81" w:rsidRPr="00D2695F">
              <w:rPr>
                <w:rStyle w:val="Hipervnculo"/>
                <w:noProof/>
                <w:lang w:val="es-ES" w:eastAsia="es-MX"/>
              </w:rPr>
              <w:t>ETCA-II-15Conciliación entre los Egresos Presupuestarios y los Gastos Contables</w:t>
            </w:r>
            <w:r w:rsidR="00520E81">
              <w:rPr>
                <w:noProof/>
                <w:webHidden/>
              </w:rPr>
              <w:tab/>
            </w:r>
            <w:r w:rsidR="00520E81">
              <w:rPr>
                <w:noProof/>
                <w:webHidden/>
              </w:rPr>
              <w:fldChar w:fldCharType="begin"/>
            </w:r>
            <w:r w:rsidR="00520E81">
              <w:rPr>
                <w:noProof/>
                <w:webHidden/>
              </w:rPr>
              <w:instrText xml:space="preserve"> PAGEREF _Toc99014297 \h </w:instrText>
            </w:r>
            <w:r w:rsidR="00520E81">
              <w:rPr>
                <w:noProof/>
                <w:webHidden/>
              </w:rPr>
            </w:r>
            <w:r w:rsidR="00520E81">
              <w:rPr>
                <w:noProof/>
                <w:webHidden/>
              </w:rPr>
              <w:fldChar w:fldCharType="separate"/>
            </w:r>
            <w:r w:rsidR="00520E81">
              <w:rPr>
                <w:noProof/>
                <w:webHidden/>
              </w:rPr>
              <w:t>47</w:t>
            </w:r>
            <w:r w:rsidR="00520E81">
              <w:rPr>
                <w:noProof/>
                <w:webHidden/>
              </w:rPr>
              <w:fldChar w:fldCharType="end"/>
            </w:r>
          </w:hyperlink>
        </w:p>
        <w:p w14:paraId="7F2FF627"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98" w:history="1">
            <w:r w:rsidR="00520E81" w:rsidRPr="00D2695F">
              <w:rPr>
                <w:rStyle w:val="Hipervnculo"/>
                <w:noProof/>
                <w:lang w:val="es-ES" w:eastAsia="es-MX"/>
              </w:rPr>
              <w:t>ETCA-II-16Endeudamiento neto</w:t>
            </w:r>
            <w:r w:rsidR="00520E81">
              <w:rPr>
                <w:noProof/>
                <w:webHidden/>
              </w:rPr>
              <w:tab/>
            </w:r>
            <w:r w:rsidR="00520E81">
              <w:rPr>
                <w:noProof/>
                <w:webHidden/>
              </w:rPr>
              <w:fldChar w:fldCharType="begin"/>
            </w:r>
            <w:r w:rsidR="00520E81">
              <w:rPr>
                <w:noProof/>
                <w:webHidden/>
              </w:rPr>
              <w:instrText xml:space="preserve"> PAGEREF _Toc99014298 \h </w:instrText>
            </w:r>
            <w:r w:rsidR="00520E81">
              <w:rPr>
                <w:noProof/>
                <w:webHidden/>
              </w:rPr>
            </w:r>
            <w:r w:rsidR="00520E81">
              <w:rPr>
                <w:noProof/>
                <w:webHidden/>
              </w:rPr>
              <w:fldChar w:fldCharType="separate"/>
            </w:r>
            <w:r w:rsidR="00520E81">
              <w:rPr>
                <w:noProof/>
                <w:webHidden/>
              </w:rPr>
              <w:t>47</w:t>
            </w:r>
            <w:r w:rsidR="00520E81">
              <w:rPr>
                <w:noProof/>
                <w:webHidden/>
              </w:rPr>
              <w:fldChar w:fldCharType="end"/>
            </w:r>
          </w:hyperlink>
        </w:p>
        <w:p w14:paraId="6E0336D1"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299" w:history="1">
            <w:r w:rsidR="00520E81" w:rsidRPr="00D2695F">
              <w:rPr>
                <w:rStyle w:val="Hipervnculo"/>
                <w:noProof/>
                <w:lang w:val="es-ES" w:eastAsia="es-MX"/>
              </w:rPr>
              <w:t>ETCA-II-17Intereses de la deuda</w:t>
            </w:r>
            <w:r w:rsidR="00520E81">
              <w:rPr>
                <w:noProof/>
                <w:webHidden/>
              </w:rPr>
              <w:tab/>
            </w:r>
            <w:r w:rsidR="00520E81">
              <w:rPr>
                <w:noProof/>
                <w:webHidden/>
              </w:rPr>
              <w:fldChar w:fldCharType="begin"/>
            </w:r>
            <w:r w:rsidR="00520E81">
              <w:rPr>
                <w:noProof/>
                <w:webHidden/>
              </w:rPr>
              <w:instrText xml:space="preserve"> PAGEREF _Toc99014299 \h </w:instrText>
            </w:r>
            <w:r w:rsidR="00520E81">
              <w:rPr>
                <w:noProof/>
                <w:webHidden/>
              </w:rPr>
            </w:r>
            <w:r w:rsidR="00520E81">
              <w:rPr>
                <w:noProof/>
                <w:webHidden/>
              </w:rPr>
              <w:fldChar w:fldCharType="separate"/>
            </w:r>
            <w:r w:rsidR="00520E81">
              <w:rPr>
                <w:noProof/>
                <w:webHidden/>
              </w:rPr>
              <w:t>47</w:t>
            </w:r>
            <w:r w:rsidR="00520E81">
              <w:rPr>
                <w:noProof/>
                <w:webHidden/>
              </w:rPr>
              <w:fldChar w:fldCharType="end"/>
            </w:r>
          </w:hyperlink>
        </w:p>
        <w:p w14:paraId="0C5AEB7C"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300" w:history="1">
            <w:r w:rsidR="00520E81" w:rsidRPr="00D2695F">
              <w:rPr>
                <w:rStyle w:val="Hipervnculo"/>
                <w:noProof/>
              </w:rPr>
              <w:t>Información Programática</w:t>
            </w:r>
            <w:r w:rsidR="00520E81">
              <w:rPr>
                <w:noProof/>
                <w:webHidden/>
              </w:rPr>
              <w:tab/>
            </w:r>
            <w:r w:rsidR="00520E81">
              <w:rPr>
                <w:noProof/>
                <w:webHidden/>
              </w:rPr>
              <w:fldChar w:fldCharType="begin"/>
            </w:r>
            <w:r w:rsidR="00520E81">
              <w:rPr>
                <w:noProof/>
                <w:webHidden/>
              </w:rPr>
              <w:instrText xml:space="preserve"> PAGEREF _Toc99014300 \h </w:instrText>
            </w:r>
            <w:r w:rsidR="00520E81">
              <w:rPr>
                <w:noProof/>
                <w:webHidden/>
              </w:rPr>
            </w:r>
            <w:r w:rsidR="00520E81">
              <w:rPr>
                <w:noProof/>
                <w:webHidden/>
              </w:rPr>
              <w:fldChar w:fldCharType="separate"/>
            </w:r>
            <w:r w:rsidR="00520E81">
              <w:rPr>
                <w:noProof/>
                <w:webHidden/>
              </w:rPr>
              <w:t>48</w:t>
            </w:r>
            <w:r w:rsidR="00520E81">
              <w:rPr>
                <w:noProof/>
                <w:webHidden/>
              </w:rPr>
              <w:fldChar w:fldCharType="end"/>
            </w:r>
          </w:hyperlink>
        </w:p>
        <w:p w14:paraId="1708BBC2"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301" w:history="1">
            <w:r w:rsidR="00520E81" w:rsidRPr="00D2695F">
              <w:rPr>
                <w:rStyle w:val="Hipervnculo"/>
                <w:noProof/>
                <w:lang w:val="es-ES" w:eastAsia="es-MX"/>
              </w:rPr>
              <w:t>ETCA-III-01Gasto por categoría programática</w:t>
            </w:r>
            <w:r w:rsidR="00520E81">
              <w:rPr>
                <w:noProof/>
                <w:webHidden/>
              </w:rPr>
              <w:tab/>
            </w:r>
            <w:r w:rsidR="00520E81">
              <w:rPr>
                <w:noProof/>
                <w:webHidden/>
              </w:rPr>
              <w:fldChar w:fldCharType="begin"/>
            </w:r>
            <w:r w:rsidR="00520E81">
              <w:rPr>
                <w:noProof/>
                <w:webHidden/>
              </w:rPr>
              <w:instrText xml:space="preserve"> PAGEREF _Toc99014301 \h </w:instrText>
            </w:r>
            <w:r w:rsidR="00520E81">
              <w:rPr>
                <w:noProof/>
                <w:webHidden/>
              </w:rPr>
            </w:r>
            <w:r w:rsidR="00520E81">
              <w:rPr>
                <w:noProof/>
                <w:webHidden/>
              </w:rPr>
              <w:fldChar w:fldCharType="separate"/>
            </w:r>
            <w:r w:rsidR="00520E81">
              <w:rPr>
                <w:noProof/>
                <w:webHidden/>
              </w:rPr>
              <w:t>48</w:t>
            </w:r>
            <w:r w:rsidR="00520E81">
              <w:rPr>
                <w:noProof/>
                <w:webHidden/>
              </w:rPr>
              <w:fldChar w:fldCharType="end"/>
            </w:r>
          </w:hyperlink>
        </w:p>
        <w:p w14:paraId="4517AE6F"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302" w:history="1">
            <w:r w:rsidR="00520E81" w:rsidRPr="00D2695F">
              <w:rPr>
                <w:rStyle w:val="Hipervnculo"/>
                <w:noProof/>
                <w:lang w:val="es-ES" w:eastAsia="es-MX"/>
              </w:rPr>
              <w:t>ETCA-III-02Gasto por Programa Presupuestario</w:t>
            </w:r>
            <w:r w:rsidR="00520E81">
              <w:rPr>
                <w:noProof/>
                <w:webHidden/>
              </w:rPr>
              <w:tab/>
            </w:r>
            <w:r w:rsidR="00520E81">
              <w:rPr>
                <w:noProof/>
                <w:webHidden/>
              </w:rPr>
              <w:fldChar w:fldCharType="begin"/>
            </w:r>
            <w:r w:rsidR="00520E81">
              <w:rPr>
                <w:noProof/>
                <w:webHidden/>
              </w:rPr>
              <w:instrText xml:space="preserve"> PAGEREF _Toc99014302 \h </w:instrText>
            </w:r>
            <w:r w:rsidR="00520E81">
              <w:rPr>
                <w:noProof/>
                <w:webHidden/>
              </w:rPr>
            </w:r>
            <w:r w:rsidR="00520E81">
              <w:rPr>
                <w:noProof/>
                <w:webHidden/>
              </w:rPr>
              <w:fldChar w:fldCharType="separate"/>
            </w:r>
            <w:r w:rsidR="00520E81">
              <w:rPr>
                <w:noProof/>
                <w:webHidden/>
              </w:rPr>
              <w:t>48</w:t>
            </w:r>
            <w:r w:rsidR="00520E81">
              <w:rPr>
                <w:noProof/>
                <w:webHidden/>
              </w:rPr>
              <w:fldChar w:fldCharType="end"/>
            </w:r>
          </w:hyperlink>
        </w:p>
        <w:p w14:paraId="388BB191"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303" w:history="1">
            <w:r w:rsidR="00520E81" w:rsidRPr="00D2695F">
              <w:rPr>
                <w:rStyle w:val="Hipervnculo"/>
                <w:noProof/>
                <w:lang w:eastAsia="es-MX"/>
              </w:rPr>
              <w:t>ETCA-III-03 Gasto por Proyectos de Inversión</w:t>
            </w:r>
            <w:r w:rsidR="00520E81">
              <w:rPr>
                <w:noProof/>
                <w:webHidden/>
              </w:rPr>
              <w:tab/>
            </w:r>
            <w:r w:rsidR="00520E81">
              <w:rPr>
                <w:noProof/>
                <w:webHidden/>
              </w:rPr>
              <w:fldChar w:fldCharType="begin"/>
            </w:r>
            <w:r w:rsidR="00520E81">
              <w:rPr>
                <w:noProof/>
                <w:webHidden/>
              </w:rPr>
              <w:instrText xml:space="preserve"> PAGEREF _Toc99014303 \h </w:instrText>
            </w:r>
            <w:r w:rsidR="00520E81">
              <w:rPr>
                <w:noProof/>
                <w:webHidden/>
              </w:rPr>
            </w:r>
            <w:r w:rsidR="00520E81">
              <w:rPr>
                <w:noProof/>
                <w:webHidden/>
              </w:rPr>
              <w:fldChar w:fldCharType="separate"/>
            </w:r>
            <w:r w:rsidR="00520E81">
              <w:rPr>
                <w:noProof/>
                <w:webHidden/>
              </w:rPr>
              <w:t>48</w:t>
            </w:r>
            <w:r w:rsidR="00520E81">
              <w:rPr>
                <w:noProof/>
                <w:webHidden/>
              </w:rPr>
              <w:fldChar w:fldCharType="end"/>
            </w:r>
          </w:hyperlink>
        </w:p>
        <w:p w14:paraId="6227C7F6"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304" w:history="1">
            <w:r w:rsidR="00520E81" w:rsidRPr="00D2695F">
              <w:rPr>
                <w:rStyle w:val="Hipervnculo"/>
                <w:noProof/>
                <w:lang w:val="es-ES" w:eastAsia="es-MX"/>
              </w:rPr>
              <w:t xml:space="preserve">ETCA-III-04 </w:t>
            </w:r>
            <w:r w:rsidR="00520E81" w:rsidRPr="00D2695F">
              <w:rPr>
                <w:rStyle w:val="Hipervnculo"/>
                <w:noProof/>
                <w:lang w:eastAsia="es-MX"/>
              </w:rPr>
              <w:t>Informe de Avance Programático</w:t>
            </w:r>
            <w:r w:rsidR="00520E81">
              <w:rPr>
                <w:noProof/>
                <w:webHidden/>
              </w:rPr>
              <w:tab/>
            </w:r>
            <w:r w:rsidR="00520E81">
              <w:rPr>
                <w:noProof/>
                <w:webHidden/>
              </w:rPr>
              <w:fldChar w:fldCharType="begin"/>
            </w:r>
            <w:r w:rsidR="00520E81">
              <w:rPr>
                <w:noProof/>
                <w:webHidden/>
              </w:rPr>
              <w:instrText xml:space="preserve"> PAGEREF _Toc99014304 \h </w:instrText>
            </w:r>
            <w:r w:rsidR="00520E81">
              <w:rPr>
                <w:noProof/>
                <w:webHidden/>
              </w:rPr>
            </w:r>
            <w:r w:rsidR="00520E81">
              <w:rPr>
                <w:noProof/>
                <w:webHidden/>
              </w:rPr>
              <w:fldChar w:fldCharType="separate"/>
            </w:r>
            <w:r w:rsidR="00520E81">
              <w:rPr>
                <w:noProof/>
                <w:webHidden/>
              </w:rPr>
              <w:t>53</w:t>
            </w:r>
            <w:r w:rsidR="00520E81">
              <w:rPr>
                <w:noProof/>
                <w:webHidden/>
              </w:rPr>
              <w:fldChar w:fldCharType="end"/>
            </w:r>
          </w:hyperlink>
        </w:p>
        <w:p w14:paraId="2B2F22BA"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305" w:history="1">
            <w:r w:rsidR="00520E81" w:rsidRPr="00D2695F">
              <w:rPr>
                <w:rStyle w:val="Hipervnculo"/>
                <w:noProof/>
                <w:lang w:eastAsia="es-MX"/>
              </w:rPr>
              <w:t>ETCA-III-05 Matriz de Indicadores para Resultados</w:t>
            </w:r>
            <w:r w:rsidR="00520E81">
              <w:rPr>
                <w:noProof/>
                <w:webHidden/>
              </w:rPr>
              <w:tab/>
            </w:r>
            <w:r w:rsidR="00520E81">
              <w:rPr>
                <w:noProof/>
                <w:webHidden/>
              </w:rPr>
              <w:fldChar w:fldCharType="begin"/>
            </w:r>
            <w:r w:rsidR="00520E81">
              <w:rPr>
                <w:noProof/>
                <w:webHidden/>
              </w:rPr>
              <w:instrText xml:space="preserve"> PAGEREF _Toc99014305 \h </w:instrText>
            </w:r>
            <w:r w:rsidR="00520E81">
              <w:rPr>
                <w:noProof/>
                <w:webHidden/>
              </w:rPr>
            </w:r>
            <w:r w:rsidR="00520E81">
              <w:rPr>
                <w:noProof/>
                <w:webHidden/>
              </w:rPr>
              <w:fldChar w:fldCharType="separate"/>
            </w:r>
            <w:r w:rsidR="00520E81">
              <w:rPr>
                <w:noProof/>
                <w:webHidden/>
              </w:rPr>
              <w:t>58</w:t>
            </w:r>
            <w:r w:rsidR="00520E81">
              <w:rPr>
                <w:noProof/>
                <w:webHidden/>
              </w:rPr>
              <w:fldChar w:fldCharType="end"/>
            </w:r>
          </w:hyperlink>
        </w:p>
        <w:p w14:paraId="4A5404CC" w14:textId="77777777" w:rsidR="00520E81" w:rsidRDefault="006B7FBE">
          <w:pPr>
            <w:pStyle w:val="TDC1"/>
            <w:rPr>
              <w:rFonts w:asciiTheme="minorHAnsi" w:eastAsiaTheme="minorEastAsia" w:hAnsiTheme="minorHAnsi"/>
              <w:noProof/>
              <w:sz w:val="22"/>
              <w:lang w:eastAsia="es-MX"/>
            </w:rPr>
          </w:pPr>
          <w:hyperlink w:anchor="_Toc99014306" w:history="1">
            <w:r w:rsidR="00520E81" w:rsidRPr="00D2695F">
              <w:rPr>
                <w:rStyle w:val="Hipervnculo"/>
                <w:noProof/>
              </w:rPr>
              <w:t>Información Complementaria y Anexos</w:t>
            </w:r>
            <w:r w:rsidR="00520E81">
              <w:rPr>
                <w:noProof/>
                <w:webHidden/>
              </w:rPr>
              <w:tab/>
            </w:r>
            <w:r w:rsidR="00520E81">
              <w:rPr>
                <w:noProof/>
                <w:webHidden/>
              </w:rPr>
              <w:fldChar w:fldCharType="begin"/>
            </w:r>
            <w:r w:rsidR="00520E81">
              <w:rPr>
                <w:noProof/>
                <w:webHidden/>
              </w:rPr>
              <w:instrText xml:space="preserve"> PAGEREF _Toc99014306 \h </w:instrText>
            </w:r>
            <w:r w:rsidR="00520E81">
              <w:rPr>
                <w:noProof/>
                <w:webHidden/>
              </w:rPr>
            </w:r>
            <w:r w:rsidR="00520E81">
              <w:rPr>
                <w:noProof/>
                <w:webHidden/>
              </w:rPr>
              <w:fldChar w:fldCharType="separate"/>
            </w:r>
            <w:r w:rsidR="00520E81">
              <w:rPr>
                <w:noProof/>
                <w:webHidden/>
              </w:rPr>
              <w:t>61</w:t>
            </w:r>
            <w:r w:rsidR="00520E81">
              <w:rPr>
                <w:noProof/>
                <w:webHidden/>
              </w:rPr>
              <w:fldChar w:fldCharType="end"/>
            </w:r>
          </w:hyperlink>
        </w:p>
        <w:p w14:paraId="1448EE0A"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307" w:history="1">
            <w:r w:rsidR="00520E81" w:rsidRPr="00D2695F">
              <w:rPr>
                <w:rStyle w:val="Hipervnculo"/>
                <w:noProof/>
                <w:lang w:val="es-ES"/>
              </w:rPr>
              <w:t>ETCA-IV-01 Indicadores de Postura Fiscal</w:t>
            </w:r>
            <w:r w:rsidR="00520E81">
              <w:rPr>
                <w:noProof/>
                <w:webHidden/>
              </w:rPr>
              <w:tab/>
            </w:r>
            <w:r w:rsidR="00520E81">
              <w:rPr>
                <w:noProof/>
                <w:webHidden/>
              </w:rPr>
              <w:fldChar w:fldCharType="begin"/>
            </w:r>
            <w:r w:rsidR="00520E81">
              <w:rPr>
                <w:noProof/>
                <w:webHidden/>
              </w:rPr>
              <w:instrText xml:space="preserve"> PAGEREF _Toc99014307 \h </w:instrText>
            </w:r>
            <w:r w:rsidR="00520E81">
              <w:rPr>
                <w:noProof/>
                <w:webHidden/>
              </w:rPr>
            </w:r>
            <w:r w:rsidR="00520E81">
              <w:rPr>
                <w:noProof/>
                <w:webHidden/>
              </w:rPr>
              <w:fldChar w:fldCharType="separate"/>
            </w:r>
            <w:r w:rsidR="00520E81">
              <w:rPr>
                <w:noProof/>
                <w:webHidden/>
              </w:rPr>
              <w:t>61</w:t>
            </w:r>
            <w:r w:rsidR="00520E81">
              <w:rPr>
                <w:noProof/>
                <w:webHidden/>
              </w:rPr>
              <w:fldChar w:fldCharType="end"/>
            </w:r>
          </w:hyperlink>
        </w:p>
        <w:p w14:paraId="4CE0A6A3" w14:textId="77777777" w:rsidR="00520E81" w:rsidRDefault="006B7FBE">
          <w:pPr>
            <w:pStyle w:val="TDC3"/>
            <w:tabs>
              <w:tab w:val="right" w:leader="dot" w:pos="8828"/>
            </w:tabs>
            <w:rPr>
              <w:rFonts w:asciiTheme="minorHAnsi" w:eastAsiaTheme="minorEastAsia" w:hAnsiTheme="minorHAnsi"/>
              <w:noProof/>
              <w:sz w:val="22"/>
              <w:lang w:eastAsia="es-MX"/>
            </w:rPr>
          </w:pPr>
          <w:hyperlink w:anchor="_Toc99014308" w:history="1">
            <w:r w:rsidR="00520E81" w:rsidRPr="00D2695F">
              <w:rPr>
                <w:rStyle w:val="Hipervnculo"/>
                <w:noProof/>
              </w:rPr>
              <w:t>Notas sobre el contenido del formato:</w:t>
            </w:r>
            <w:r w:rsidR="00520E81">
              <w:rPr>
                <w:noProof/>
                <w:webHidden/>
              </w:rPr>
              <w:tab/>
            </w:r>
            <w:r w:rsidR="00520E81">
              <w:rPr>
                <w:noProof/>
                <w:webHidden/>
              </w:rPr>
              <w:fldChar w:fldCharType="begin"/>
            </w:r>
            <w:r w:rsidR="00520E81">
              <w:rPr>
                <w:noProof/>
                <w:webHidden/>
              </w:rPr>
              <w:instrText xml:space="preserve"> PAGEREF _Toc99014308 \h </w:instrText>
            </w:r>
            <w:r w:rsidR="00520E81">
              <w:rPr>
                <w:noProof/>
                <w:webHidden/>
              </w:rPr>
            </w:r>
            <w:r w:rsidR="00520E81">
              <w:rPr>
                <w:noProof/>
                <w:webHidden/>
              </w:rPr>
              <w:fldChar w:fldCharType="separate"/>
            </w:r>
            <w:r w:rsidR="00520E81">
              <w:rPr>
                <w:noProof/>
                <w:webHidden/>
              </w:rPr>
              <w:t>61</w:t>
            </w:r>
            <w:r w:rsidR="00520E81">
              <w:rPr>
                <w:noProof/>
                <w:webHidden/>
              </w:rPr>
              <w:fldChar w:fldCharType="end"/>
            </w:r>
          </w:hyperlink>
        </w:p>
        <w:p w14:paraId="61658D1C"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309" w:history="1">
            <w:r w:rsidR="00520E81" w:rsidRPr="00D2695F">
              <w:rPr>
                <w:rStyle w:val="Hipervnculo"/>
                <w:noProof/>
                <w:lang w:val="es-ES"/>
              </w:rPr>
              <w:t>ETCA-IV-02 Balance Presupuestario - LDF</w:t>
            </w:r>
            <w:r w:rsidR="00520E81">
              <w:rPr>
                <w:noProof/>
                <w:webHidden/>
              </w:rPr>
              <w:tab/>
            </w:r>
            <w:r w:rsidR="00520E81">
              <w:rPr>
                <w:noProof/>
                <w:webHidden/>
              </w:rPr>
              <w:fldChar w:fldCharType="begin"/>
            </w:r>
            <w:r w:rsidR="00520E81">
              <w:rPr>
                <w:noProof/>
                <w:webHidden/>
              </w:rPr>
              <w:instrText xml:space="preserve"> PAGEREF _Toc99014309 \h </w:instrText>
            </w:r>
            <w:r w:rsidR="00520E81">
              <w:rPr>
                <w:noProof/>
                <w:webHidden/>
              </w:rPr>
            </w:r>
            <w:r w:rsidR="00520E81">
              <w:rPr>
                <w:noProof/>
                <w:webHidden/>
              </w:rPr>
              <w:fldChar w:fldCharType="separate"/>
            </w:r>
            <w:r w:rsidR="00520E81">
              <w:rPr>
                <w:noProof/>
                <w:webHidden/>
              </w:rPr>
              <w:t>61</w:t>
            </w:r>
            <w:r w:rsidR="00520E81">
              <w:rPr>
                <w:noProof/>
                <w:webHidden/>
              </w:rPr>
              <w:fldChar w:fldCharType="end"/>
            </w:r>
          </w:hyperlink>
        </w:p>
        <w:p w14:paraId="0FE35978" w14:textId="77777777" w:rsidR="00520E81" w:rsidRDefault="006B7FBE">
          <w:pPr>
            <w:pStyle w:val="TDC3"/>
            <w:tabs>
              <w:tab w:val="right" w:leader="dot" w:pos="8828"/>
            </w:tabs>
            <w:rPr>
              <w:rFonts w:asciiTheme="minorHAnsi" w:eastAsiaTheme="minorEastAsia" w:hAnsiTheme="minorHAnsi"/>
              <w:noProof/>
              <w:sz w:val="22"/>
              <w:lang w:eastAsia="es-MX"/>
            </w:rPr>
          </w:pPr>
          <w:hyperlink w:anchor="_Toc99014310" w:history="1">
            <w:r w:rsidR="00520E81" w:rsidRPr="00D2695F">
              <w:rPr>
                <w:rStyle w:val="Hipervnculo"/>
                <w:noProof/>
                <w:lang w:val="es-ES"/>
              </w:rPr>
              <w:t>Cuerpo del Formato</w:t>
            </w:r>
            <w:r w:rsidR="00520E81">
              <w:rPr>
                <w:noProof/>
                <w:webHidden/>
              </w:rPr>
              <w:tab/>
            </w:r>
            <w:r w:rsidR="00520E81">
              <w:rPr>
                <w:noProof/>
                <w:webHidden/>
              </w:rPr>
              <w:fldChar w:fldCharType="begin"/>
            </w:r>
            <w:r w:rsidR="00520E81">
              <w:rPr>
                <w:noProof/>
                <w:webHidden/>
              </w:rPr>
              <w:instrText xml:space="preserve"> PAGEREF _Toc99014310 \h </w:instrText>
            </w:r>
            <w:r w:rsidR="00520E81">
              <w:rPr>
                <w:noProof/>
                <w:webHidden/>
              </w:rPr>
            </w:r>
            <w:r w:rsidR="00520E81">
              <w:rPr>
                <w:noProof/>
                <w:webHidden/>
              </w:rPr>
              <w:fldChar w:fldCharType="separate"/>
            </w:r>
            <w:r w:rsidR="00520E81">
              <w:rPr>
                <w:noProof/>
                <w:webHidden/>
              </w:rPr>
              <w:t>61</w:t>
            </w:r>
            <w:r w:rsidR="00520E81">
              <w:rPr>
                <w:noProof/>
                <w:webHidden/>
              </w:rPr>
              <w:fldChar w:fldCharType="end"/>
            </w:r>
          </w:hyperlink>
        </w:p>
        <w:p w14:paraId="1FEC1275" w14:textId="77777777" w:rsidR="00520E81" w:rsidRDefault="006B7FBE">
          <w:pPr>
            <w:pStyle w:val="TDC3"/>
            <w:tabs>
              <w:tab w:val="right" w:leader="dot" w:pos="8828"/>
            </w:tabs>
            <w:rPr>
              <w:rFonts w:asciiTheme="minorHAnsi" w:eastAsiaTheme="minorEastAsia" w:hAnsiTheme="minorHAnsi"/>
              <w:noProof/>
              <w:sz w:val="22"/>
              <w:lang w:eastAsia="es-MX"/>
            </w:rPr>
          </w:pPr>
          <w:hyperlink w:anchor="_Toc99014311" w:history="1">
            <w:r w:rsidR="00520E81" w:rsidRPr="00D2695F">
              <w:rPr>
                <w:rStyle w:val="Hipervnculo"/>
                <w:noProof/>
                <w:lang w:val="es-ES"/>
              </w:rPr>
              <w:t>Recomendaciones específicas:</w:t>
            </w:r>
            <w:r w:rsidR="00520E81">
              <w:rPr>
                <w:noProof/>
                <w:webHidden/>
              </w:rPr>
              <w:tab/>
            </w:r>
            <w:r w:rsidR="00520E81">
              <w:rPr>
                <w:noProof/>
                <w:webHidden/>
              </w:rPr>
              <w:fldChar w:fldCharType="begin"/>
            </w:r>
            <w:r w:rsidR="00520E81">
              <w:rPr>
                <w:noProof/>
                <w:webHidden/>
              </w:rPr>
              <w:instrText xml:space="preserve"> PAGEREF _Toc99014311 \h </w:instrText>
            </w:r>
            <w:r w:rsidR="00520E81">
              <w:rPr>
                <w:noProof/>
                <w:webHidden/>
              </w:rPr>
            </w:r>
            <w:r w:rsidR="00520E81">
              <w:rPr>
                <w:noProof/>
                <w:webHidden/>
              </w:rPr>
              <w:fldChar w:fldCharType="separate"/>
            </w:r>
            <w:r w:rsidR="00520E81">
              <w:rPr>
                <w:noProof/>
                <w:webHidden/>
              </w:rPr>
              <w:t>62</w:t>
            </w:r>
            <w:r w:rsidR="00520E81">
              <w:rPr>
                <w:noProof/>
                <w:webHidden/>
              </w:rPr>
              <w:fldChar w:fldCharType="end"/>
            </w:r>
          </w:hyperlink>
        </w:p>
        <w:p w14:paraId="3E8CDF61"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312" w:history="1">
            <w:r w:rsidR="00520E81" w:rsidRPr="00D2695F">
              <w:rPr>
                <w:rStyle w:val="Hipervnculo"/>
                <w:noProof/>
                <w:lang w:val="es-ES" w:eastAsia="es-MX"/>
              </w:rPr>
              <w:t xml:space="preserve">ETCA-IV-03 </w:t>
            </w:r>
            <w:r w:rsidR="00520E81" w:rsidRPr="00D2695F">
              <w:rPr>
                <w:rStyle w:val="Hipervnculo"/>
                <w:noProof/>
                <w:lang w:eastAsia="es-MX"/>
              </w:rPr>
              <w:t>Relación de Cuentas Bancarias Productivas Específicas</w:t>
            </w:r>
            <w:r w:rsidR="00520E81">
              <w:rPr>
                <w:noProof/>
                <w:webHidden/>
              </w:rPr>
              <w:tab/>
            </w:r>
            <w:r w:rsidR="00520E81">
              <w:rPr>
                <w:noProof/>
                <w:webHidden/>
              </w:rPr>
              <w:fldChar w:fldCharType="begin"/>
            </w:r>
            <w:r w:rsidR="00520E81">
              <w:rPr>
                <w:noProof/>
                <w:webHidden/>
              </w:rPr>
              <w:instrText xml:space="preserve"> PAGEREF _Toc99014312 \h </w:instrText>
            </w:r>
            <w:r w:rsidR="00520E81">
              <w:rPr>
                <w:noProof/>
                <w:webHidden/>
              </w:rPr>
            </w:r>
            <w:r w:rsidR="00520E81">
              <w:rPr>
                <w:noProof/>
                <w:webHidden/>
              </w:rPr>
              <w:fldChar w:fldCharType="separate"/>
            </w:r>
            <w:r w:rsidR="00520E81">
              <w:rPr>
                <w:noProof/>
                <w:webHidden/>
              </w:rPr>
              <w:t>62</w:t>
            </w:r>
            <w:r w:rsidR="00520E81">
              <w:rPr>
                <w:noProof/>
                <w:webHidden/>
              </w:rPr>
              <w:fldChar w:fldCharType="end"/>
            </w:r>
          </w:hyperlink>
        </w:p>
        <w:p w14:paraId="3D627404"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313" w:history="1">
            <w:r w:rsidR="00520E81" w:rsidRPr="00D2695F">
              <w:rPr>
                <w:rStyle w:val="Hipervnculo"/>
                <w:noProof/>
                <w:lang w:val="es-ES" w:eastAsia="es-MX"/>
              </w:rPr>
              <w:t xml:space="preserve">ETCA-IV-04 </w:t>
            </w:r>
            <w:r w:rsidR="00520E81" w:rsidRPr="00D2695F">
              <w:rPr>
                <w:rStyle w:val="Hipervnculo"/>
                <w:noProof/>
                <w:lang w:eastAsia="es-MX"/>
              </w:rPr>
              <w:t>Relación de Bienes que Componen su Patrimonio</w:t>
            </w:r>
            <w:r w:rsidR="00520E81">
              <w:rPr>
                <w:noProof/>
                <w:webHidden/>
              </w:rPr>
              <w:tab/>
            </w:r>
            <w:r w:rsidR="00520E81">
              <w:rPr>
                <w:noProof/>
                <w:webHidden/>
              </w:rPr>
              <w:fldChar w:fldCharType="begin"/>
            </w:r>
            <w:r w:rsidR="00520E81">
              <w:rPr>
                <w:noProof/>
                <w:webHidden/>
              </w:rPr>
              <w:instrText xml:space="preserve"> PAGEREF _Toc99014313 \h </w:instrText>
            </w:r>
            <w:r w:rsidR="00520E81">
              <w:rPr>
                <w:noProof/>
                <w:webHidden/>
              </w:rPr>
            </w:r>
            <w:r w:rsidR="00520E81">
              <w:rPr>
                <w:noProof/>
                <w:webHidden/>
              </w:rPr>
              <w:fldChar w:fldCharType="separate"/>
            </w:r>
            <w:r w:rsidR="00520E81">
              <w:rPr>
                <w:noProof/>
                <w:webHidden/>
              </w:rPr>
              <w:t>62</w:t>
            </w:r>
            <w:r w:rsidR="00520E81">
              <w:rPr>
                <w:noProof/>
                <w:webHidden/>
              </w:rPr>
              <w:fldChar w:fldCharType="end"/>
            </w:r>
          </w:hyperlink>
        </w:p>
        <w:p w14:paraId="050986E3"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314" w:history="1">
            <w:r w:rsidR="00520E81" w:rsidRPr="00D2695F">
              <w:rPr>
                <w:rStyle w:val="Hipervnculo"/>
                <w:noProof/>
                <w:lang w:val="es-ES" w:eastAsia="es-MX"/>
              </w:rPr>
              <w:t xml:space="preserve">ETCA-IV-05 </w:t>
            </w:r>
            <w:r w:rsidR="00520E81" w:rsidRPr="00D2695F">
              <w:rPr>
                <w:rStyle w:val="Hipervnculo"/>
                <w:noProof/>
                <w:lang w:eastAsia="es-MX"/>
              </w:rPr>
              <w:t>Relación de esquemas bursátiles y de coberturas financieras</w:t>
            </w:r>
            <w:r w:rsidR="00520E81">
              <w:rPr>
                <w:noProof/>
                <w:webHidden/>
              </w:rPr>
              <w:tab/>
            </w:r>
            <w:r w:rsidR="00520E81">
              <w:rPr>
                <w:noProof/>
                <w:webHidden/>
              </w:rPr>
              <w:fldChar w:fldCharType="begin"/>
            </w:r>
            <w:r w:rsidR="00520E81">
              <w:rPr>
                <w:noProof/>
                <w:webHidden/>
              </w:rPr>
              <w:instrText xml:space="preserve"> PAGEREF _Toc99014314 \h </w:instrText>
            </w:r>
            <w:r w:rsidR="00520E81">
              <w:rPr>
                <w:noProof/>
                <w:webHidden/>
              </w:rPr>
            </w:r>
            <w:r w:rsidR="00520E81">
              <w:rPr>
                <w:noProof/>
                <w:webHidden/>
              </w:rPr>
              <w:fldChar w:fldCharType="separate"/>
            </w:r>
            <w:r w:rsidR="00520E81">
              <w:rPr>
                <w:noProof/>
                <w:webHidden/>
              </w:rPr>
              <w:t>62</w:t>
            </w:r>
            <w:r w:rsidR="00520E81">
              <w:rPr>
                <w:noProof/>
                <w:webHidden/>
              </w:rPr>
              <w:fldChar w:fldCharType="end"/>
            </w:r>
          </w:hyperlink>
        </w:p>
        <w:p w14:paraId="5988663D"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315" w:history="1">
            <w:r w:rsidR="00520E81" w:rsidRPr="00D2695F">
              <w:rPr>
                <w:rStyle w:val="Hipervnculo"/>
                <w:noProof/>
                <w:lang w:val="es-ES" w:eastAsia="es-MX"/>
              </w:rPr>
              <w:t>ETCA-IV-06 Clasificación Económica de los Ingresos, de los Gastos y del Financiamiento de los Entes Públicos.</w:t>
            </w:r>
            <w:r w:rsidR="00520E81">
              <w:rPr>
                <w:noProof/>
                <w:webHidden/>
              </w:rPr>
              <w:tab/>
            </w:r>
            <w:r w:rsidR="00520E81">
              <w:rPr>
                <w:noProof/>
                <w:webHidden/>
              </w:rPr>
              <w:fldChar w:fldCharType="begin"/>
            </w:r>
            <w:r w:rsidR="00520E81">
              <w:rPr>
                <w:noProof/>
                <w:webHidden/>
              </w:rPr>
              <w:instrText xml:space="preserve"> PAGEREF _Toc99014315 \h </w:instrText>
            </w:r>
            <w:r w:rsidR="00520E81">
              <w:rPr>
                <w:noProof/>
                <w:webHidden/>
              </w:rPr>
            </w:r>
            <w:r w:rsidR="00520E81">
              <w:rPr>
                <w:noProof/>
                <w:webHidden/>
              </w:rPr>
              <w:fldChar w:fldCharType="separate"/>
            </w:r>
            <w:r w:rsidR="00520E81">
              <w:rPr>
                <w:noProof/>
                <w:webHidden/>
              </w:rPr>
              <w:t>63</w:t>
            </w:r>
            <w:r w:rsidR="00520E81">
              <w:rPr>
                <w:noProof/>
                <w:webHidden/>
              </w:rPr>
              <w:fldChar w:fldCharType="end"/>
            </w:r>
          </w:hyperlink>
        </w:p>
        <w:p w14:paraId="60C71FB4"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316" w:history="1">
            <w:r w:rsidR="00520E81" w:rsidRPr="00D2695F">
              <w:rPr>
                <w:rStyle w:val="Hipervnculo"/>
                <w:noProof/>
                <w:lang w:val="es-ES" w:eastAsia="es-MX"/>
              </w:rPr>
              <w:t>FORMATO ANEXO A “Análisis de variaciones Programático-Presupuestales”</w:t>
            </w:r>
            <w:r w:rsidR="00520E81">
              <w:rPr>
                <w:noProof/>
                <w:webHidden/>
              </w:rPr>
              <w:tab/>
            </w:r>
            <w:r w:rsidR="00520E81">
              <w:rPr>
                <w:noProof/>
                <w:webHidden/>
              </w:rPr>
              <w:fldChar w:fldCharType="begin"/>
            </w:r>
            <w:r w:rsidR="00520E81">
              <w:rPr>
                <w:noProof/>
                <w:webHidden/>
              </w:rPr>
              <w:instrText xml:space="preserve"> PAGEREF _Toc99014316 \h </w:instrText>
            </w:r>
            <w:r w:rsidR="00520E81">
              <w:rPr>
                <w:noProof/>
                <w:webHidden/>
              </w:rPr>
            </w:r>
            <w:r w:rsidR="00520E81">
              <w:rPr>
                <w:noProof/>
                <w:webHidden/>
              </w:rPr>
              <w:fldChar w:fldCharType="separate"/>
            </w:r>
            <w:r w:rsidR="00520E81">
              <w:rPr>
                <w:noProof/>
                <w:webHidden/>
              </w:rPr>
              <w:t>63</w:t>
            </w:r>
            <w:r w:rsidR="00520E81">
              <w:rPr>
                <w:noProof/>
                <w:webHidden/>
              </w:rPr>
              <w:fldChar w:fldCharType="end"/>
            </w:r>
          </w:hyperlink>
        </w:p>
        <w:p w14:paraId="52182BA9"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317" w:history="1">
            <w:r w:rsidR="00520E81" w:rsidRPr="00D2695F">
              <w:rPr>
                <w:rStyle w:val="Hipervnculo"/>
                <w:noProof/>
              </w:rPr>
              <w:t>Formato ANEXO B “Desglose de saldo en Bancos e Inversiones”</w:t>
            </w:r>
            <w:r w:rsidR="00520E81">
              <w:rPr>
                <w:noProof/>
                <w:webHidden/>
              </w:rPr>
              <w:tab/>
            </w:r>
            <w:r w:rsidR="00520E81">
              <w:rPr>
                <w:noProof/>
                <w:webHidden/>
              </w:rPr>
              <w:fldChar w:fldCharType="begin"/>
            </w:r>
            <w:r w:rsidR="00520E81">
              <w:rPr>
                <w:noProof/>
                <w:webHidden/>
              </w:rPr>
              <w:instrText xml:space="preserve"> PAGEREF _Toc99014317 \h </w:instrText>
            </w:r>
            <w:r w:rsidR="00520E81">
              <w:rPr>
                <w:noProof/>
                <w:webHidden/>
              </w:rPr>
            </w:r>
            <w:r w:rsidR="00520E81">
              <w:rPr>
                <w:noProof/>
                <w:webHidden/>
              </w:rPr>
              <w:fldChar w:fldCharType="separate"/>
            </w:r>
            <w:r w:rsidR="00520E81">
              <w:rPr>
                <w:noProof/>
                <w:webHidden/>
              </w:rPr>
              <w:t>64</w:t>
            </w:r>
            <w:r w:rsidR="00520E81">
              <w:rPr>
                <w:noProof/>
                <w:webHidden/>
              </w:rPr>
              <w:fldChar w:fldCharType="end"/>
            </w:r>
          </w:hyperlink>
        </w:p>
        <w:p w14:paraId="044FC21F"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318" w:history="1">
            <w:r w:rsidR="00520E81" w:rsidRPr="00D2695F">
              <w:rPr>
                <w:rStyle w:val="Hipervnculo"/>
                <w:noProof/>
              </w:rPr>
              <w:t>Formato ANEXO C “Gasto de acuerdo a la Estructura Programática” (Layout Excel).</w:t>
            </w:r>
            <w:r w:rsidR="00520E81">
              <w:rPr>
                <w:noProof/>
                <w:webHidden/>
              </w:rPr>
              <w:tab/>
            </w:r>
            <w:r w:rsidR="00520E81">
              <w:rPr>
                <w:noProof/>
                <w:webHidden/>
              </w:rPr>
              <w:fldChar w:fldCharType="begin"/>
            </w:r>
            <w:r w:rsidR="00520E81">
              <w:rPr>
                <w:noProof/>
                <w:webHidden/>
              </w:rPr>
              <w:instrText xml:space="preserve"> PAGEREF _Toc99014318 \h </w:instrText>
            </w:r>
            <w:r w:rsidR="00520E81">
              <w:rPr>
                <w:noProof/>
                <w:webHidden/>
              </w:rPr>
            </w:r>
            <w:r w:rsidR="00520E81">
              <w:rPr>
                <w:noProof/>
                <w:webHidden/>
              </w:rPr>
              <w:fldChar w:fldCharType="separate"/>
            </w:r>
            <w:r w:rsidR="00520E81">
              <w:rPr>
                <w:noProof/>
                <w:webHidden/>
              </w:rPr>
              <w:t>65</w:t>
            </w:r>
            <w:r w:rsidR="00520E81">
              <w:rPr>
                <w:noProof/>
                <w:webHidden/>
              </w:rPr>
              <w:fldChar w:fldCharType="end"/>
            </w:r>
          </w:hyperlink>
        </w:p>
        <w:p w14:paraId="02D6DCEF" w14:textId="77777777" w:rsidR="00520E81" w:rsidRDefault="006B7FBE">
          <w:pPr>
            <w:pStyle w:val="TDC2"/>
            <w:tabs>
              <w:tab w:val="right" w:leader="dot" w:pos="8828"/>
            </w:tabs>
            <w:rPr>
              <w:rFonts w:asciiTheme="minorHAnsi" w:eastAsiaTheme="minorEastAsia" w:hAnsiTheme="minorHAnsi"/>
              <w:noProof/>
              <w:sz w:val="22"/>
              <w:lang w:eastAsia="es-MX"/>
            </w:rPr>
          </w:pPr>
          <w:hyperlink w:anchor="_Toc99014319" w:history="1">
            <w:r w:rsidR="00520E81" w:rsidRPr="00D2695F">
              <w:rPr>
                <w:rStyle w:val="Hipervnculo"/>
                <w:noProof/>
                <w:lang w:val="es-ES" w:eastAsia="es-MX"/>
              </w:rPr>
              <w:t>FORMATO ANEXO MIR “Análisis Cualitativo de las Metas Programadas en la Matriz de Indicadores de Resultados”</w:t>
            </w:r>
            <w:r w:rsidR="00520E81">
              <w:rPr>
                <w:noProof/>
                <w:webHidden/>
              </w:rPr>
              <w:tab/>
            </w:r>
            <w:r w:rsidR="00520E81">
              <w:rPr>
                <w:noProof/>
                <w:webHidden/>
              </w:rPr>
              <w:fldChar w:fldCharType="begin"/>
            </w:r>
            <w:r w:rsidR="00520E81">
              <w:rPr>
                <w:noProof/>
                <w:webHidden/>
              </w:rPr>
              <w:instrText xml:space="preserve"> PAGEREF _Toc99014319 \h </w:instrText>
            </w:r>
            <w:r w:rsidR="00520E81">
              <w:rPr>
                <w:noProof/>
                <w:webHidden/>
              </w:rPr>
            </w:r>
            <w:r w:rsidR="00520E81">
              <w:rPr>
                <w:noProof/>
                <w:webHidden/>
              </w:rPr>
              <w:fldChar w:fldCharType="separate"/>
            </w:r>
            <w:r w:rsidR="00520E81">
              <w:rPr>
                <w:noProof/>
                <w:webHidden/>
              </w:rPr>
              <w:t>66</w:t>
            </w:r>
            <w:r w:rsidR="00520E81">
              <w:rPr>
                <w:noProof/>
                <w:webHidden/>
              </w:rPr>
              <w:fldChar w:fldCharType="end"/>
            </w:r>
          </w:hyperlink>
        </w:p>
        <w:p w14:paraId="07E65CBF" w14:textId="77777777" w:rsidR="00520E81" w:rsidRDefault="006B7FBE">
          <w:pPr>
            <w:pStyle w:val="TDC1"/>
            <w:rPr>
              <w:rFonts w:asciiTheme="minorHAnsi" w:eastAsiaTheme="minorEastAsia" w:hAnsiTheme="minorHAnsi"/>
              <w:noProof/>
              <w:sz w:val="22"/>
              <w:lang w:eastAsia="es-MX"/>
            </w:rPr>
          </w:pPr>
          <w:hyperlink w:anchor="_Toc99014320" w:history="1">
            <w:r w:rsidR="00520E81" w:rsidRPr="00D2695F">
              <w:rPr>
                <w:rStyle w:val="Hipervnculo"/>
                <w:noProof/>
              </w:rPr>
              <w:t>Información Adicional</w:t>
            </w:r>
            <w:r w:rsidR="00520E81">
              <w:rPr>
                <w:noProof/>
                <w:webHidden/>
              </w:rPr>
              <w:tab/>
            </w:r>
            <w:r w:rsidR="00520E81">
              <w:rPr>
                <w:noProof/>
                <w:webHidden/>
              </w:rPr>
              <w:fldChar w:fldCharType="begin"/>
            </w:r>
            <w:r w:rsidR="00520E81">
              <w:rPr>
                <w:noProof/>
                <w:webHidden/>
              </w:rPr>
              <w:instrText xml:space="preserve"> PAGEREF _Toc99014320 \h </w:instrText>
            </w:r>
            <w:r w:rsidR="00520E81">
              <w:rPr>
                <w:noProof/>
                <w:webHidden/>
              </w:rPr>
            </w:r>
            <w:r w:rsidR="00520E81">
              <w:rPr>
                <w:noProof/>
                <w:webHidden/>
              </w:rPr>
              <w:fldChar w:fldCharType="separate"/>
            </w:r>
            <w:r w:rsidR="00520E81">
              <w:rPr>
                <w:noProof/>
                <w:webHidden/>
              </w:rPr>
              <w:t>68</w:t>
            </w:r>
            <w:r w:rsidR="00520E81">
              <w:rPr>
                <w:noProof/>
                <w:webHidden/>
              </w:rPr>
              <w:fldChar w:fldCharType="end"/>
            </w:r>
          </w:hyperlink>
        </w:p>
        <w:p w14:paraId="2B80CD67" w14:textId="77777777" w:rsidR="00520E81" w:rsidRDefault="006B7FBE">
          <w:pPr>
            <w:pStyle w:val="TDC1"/>
            <w:rPr>
              <w:rFonts w:asciiTheme="minorHAnsi" w:eastAsiaTheme="minorEastAsia" w:hAnsiTheme="minorHAnsi"/>
              <w:noProof/>
              <w:sz w:val="22"/>
              <w:lang w:eastAsia="es-MX"/>
            </w:rPr>
          </w:pPr>
          <w:hyperlink w:anchor="_Toc99014321" w:history="1">
            <w:r w:rsidR="00520E81" w:rsidRPr="00D2695F">
              <w:rPr>
                <w:rStyle w:val="Hipervnculo"/>
                <w:noProof/>
              </w:rPr>
              <w:t>Consideraciones</w:t>
            </w:r>
            <w:r w:rsidR="00520E81">
              <w:rPr>
                <w:noProof/>
                <w:webHidden/>
              </w:rPr>
              <w:tab/>
            </w:r>
            <w:r w:rsidR="00520E81">
              <w:rPr>
                <w:noProof/>
                <w:webHidden/>
              </w:rPr>
              <w:fldChar w:fldCharType="begin"/>
            </w:r>
            <w:r w:rsidR="00520E81">
              <w:rPr>
                <w:noProof/>
                <w:webHidden/>
              </w:rPr>
              <w:instrText xml:space="preserve"> PAGEREF _Toc99014321 \h </w:instrText>
            </w:r>
            <w:r w:rsidR="00520E81">
              <w:rPr>
                <w:noProof/>
                <w:webHidden/>
              </w:rPr>
            </w:r>
            <w:r w:rsidR="00520E81">
              <w:rPr>
                <w:noProof/>
                <w:webHidden/>
              </w:rPr>
              <w:fldChar w:fldCharType="separate"/>
            </w:r>
            <w:r w:rsidR="00520E81">
              <w:rPr>
                <w:noProof/>
                <w:webHidden/>
              </w:rPr>
              <w:t>69</w:t>
            </w:r>
            <w:r w:rsidR="00520E81">
              <w:rPr>
                <w:noProof/>
                <w:webHidden/>
              </w:rPr>
              <w:fldChar w:fldCharType="end"/>
            </w:r>
          </w:hyperlink>
        </w:p>
        <w:p w14:paraId="0754B3DD" w14:textId="77777777" w:rsidR="00520E81" w:rsidRDefault="006B7FBE">
          <w:pPr>
            <w:pStyle w:val="TDC1"/>
            <w:rPr>
              <w:rFonts w:asciiTheme="minorHAnsi" w:eastAsiaTheme="minorEastAsia" w:hAnsiTheme="minorHAnsi"/>
              <w:noProof/>
              <w:sz w:val="22"/>
              <w:lang w:eastAsia="es-MX"/>
            </w:rPr>
          </w:pPr>
          <w:hyperlink w:anchor="_Toc99014322" w:history="1">
            <w:r w:rsidR="00520E81" w:rsidRPr="00D2695F">
              <w:rPr>
                <w:rStyle w:val="Hipervnculo"/>
                <w:noProof/>
              </w:rPr>
              <w:t>Período y fechas de entrega</w:t>
            </w:r>
            <w:r w:rsidR="00520E81">
              <w:rPr>
                <w:noProof/>
                <w:webHidden/>
              </w:rPr>
              <w:tab/>
            </w:r>
            <w:r w:rsidR="00520E81">
              <w:rPr>
                <w:noProof/>
                <w:webHidden/>
              </w:rPr>
              <w:fldChar w:fldCharType="begin"/>
            </w:r>
            <w:r w:rsidR="00520E81">
              <w:rPr>
                <w:noProof/>
                <w:webHidden/>
              </w:rPr>
              <w:instrText xml:space="preserve"> PAGEREF _Toc99014322 \h </w:instrText>
            </w:r>
            <w:r w:rsidR="00520E81">
              <w:rPr>
                <w:noProof/>
                <w:webHidden/>
              </w:rPr>
            </w:r>
            <w:r w:rsidR="00520E81">
              <w:rPr>
                <w:noProof/>
                <w:webHidden/>
              </w:rPr>
              <w:fldChar w:fldCharType="separate"/>
            </w:r>
            <w:r w:rsidR="00520E81">
              <w:rPr>
                <w:noProof/>
                <w:webHidden/>
              </w:rPr>
              <w:t>70</w:t>
            </w:r>
            <w:r w:rsidR="00520E81">
              <w:rPr>
                <w:noProof/>
                <w:webHidden/>
              </w:rPr>
              <w:fldChar w:fldCharType="end"/>
            </w:r>
          </w:hyperlink>
        </w:p>
        <w:p w14:paraId="5784EC81" w14:textId="77777777" w:rsidR="00520E81" w:rsidRDefault="006B7FBE">
          <w:pPr>
            <w:pStyle w:val="TDC1"/>
            <w:rPr>
              <w:rFonts w:asciiTheme="minorHAnsi" w:eastAsiaTheme="minorEastAsia" w:hAnsiTheme="minorHAnsi"/>
              <w:noProof/>
              <w:sz w:val="22"/>
              <w:lang w:eastAsia="es-MX"/>
            </w:rPr>
          </w:pPr>
          <w:hyperlink w:anchor="_Toc99014323" w:history="1">
            <w:r w:rsidR="00520E81" w:rsidRPr="00D2695F">
              <w:rPr>
                <w:rStyle w:val="Hipervnculo"/>
                <w:noProof/>
              </w:rPr>
              <w:t>Asesoría y asistencia técnica</w:t>
            </w:r>
            <w:r w:rsidR="00520E81">
              <w:rPr>
                <w:noProof/>
                <w:webHidden/>
              </w:rPr>
              <w:tab/>
            </w:r>
            <w:r w:rsidR="00520E81">
              <w:rPr>
                <w:noProof/>
                <w:webHidden/>
              </w:rPr>
              <w:fldChar w:fldCharType="begin"/>
            </w:r>
            <w:r w:rsidR="00520E81">
              <w:rPr>
                <w:noProof/>
                <w:webHidden/>
              </w:rPr>
              <w:instrText xml:space="preserve"> PAGEREF _Toc99014323 \h </w:instrText>
            </w:r>
            <w:r w:rsidR="00520E81">
              <w:rPr>
                <w:noProof/>
                <w:webHidden/>
              </w:rPr>
            </w:r>
            <w:r w:rsidR="00520E81">
              <w:rPr>
                <w:noProof/>
                <w:webHidden/>
              </w:rPr>
              <w:fldChar w:fldCharType="separate"/>
            </w:r>
            <w:r w:rsidR="00520E81">
              <w:rPr>
                <w:noProof/>
                <w:webHidden/>
              </w:rPr>
              <w:t>70</w:t>
            </w:r>
            <w:r w:rsidR="00520E81">
              <w:rPr>
                <w:noProof/>
                <w:webHidden/>
              </w:rPr>
              <w:fldChar w:fldCharType="end"/>
            </w:r>
          </w:hyperlink>
        </w:p>
        <w:p w14:paraId="09A7FC41" w14:textId="77777777" w:rsidR="00917304" w:rsidRPr="00C60993" w:rsidRDefault="004C6303" w:rsidP="00C60993">
          <w:pPr>
            <w:spacing w:after="160"/>
            <w:rPr>
              <w:rFonts w:asciiTheme="minorHAnsi" w:hAnsiTheme="minorHAnsi"/>
              <w:szCs w:val="26"/>
            </w:rPr>
          </w:pPr>
          <w:r w:rsidRPr="00C60993">
            <w:rPr>
              <w:rFonts w:asciiTheme="minorHAnsi" w:hAnsiTheme="minorHAnsi"/>
              <w:b/>
              <w:bCs/>
              <w:szCs w:val="26"/>
              <w:lang w:val="es-ES"/>
            </w:rPr>
            <w:fldChar w:fldCharType="end"/>
          </w:r>
        </w:p>
      </w:sdtContent>
    </w:sdt>
    <w:p w14:paraId="0C84F573" w14:textId="77777777" w:rsidR="00C60993" w:rsidRDefault="00C60993">
      <w:pPr>
        <w:spacing w:after="200"/>
        <w:jc w:val="left"/>
        <w:rPr>
          <w:rFonts w:asciiTheme="minorHAnsi" w:eastAsiaTheme="minorEastAsia" w:hAnsiTheme="minorHAnsi" w:cstheme="majorBidi"/>
          <w:color w:val="C00000"/>
          <w:szCs w:val="26"/>
          <w:lang w:val="es-ES" w:eastAsia="es-MX"/>
        </w:rPr>
      </w:pPr>
      <w:r>
        <w:rPr>
          <w:rFonts w:asciiTheme="minorHAnsi" w:hAnsiTheme="minorHAnsi"/>
        </w:rPr>
        <w:br w:type="page"/>
      </w:r>
    </w:p>
    <w:p w14:paraId="63C8FA37" w14:textId="77777777" w:rsidR="00B57160" w:rsidRPr="00C60993" w:rsidRDefault="00B57160" w:rsidP="005F30DB">
      <w:pPr>
        <w:pStyle w:val="Ttulo1"/>
      </w:pPr>
      <w:bookmarkStart w:id="0" w:name="_Toc99014260"/>
      <w:r w:rsidRPr="00C60993">
        <w:lastRenderedPageBreak/>
        <w:t>Presentación</w:t>
      </w:r>
      <w:bookmarkEnd w:id="0"/>
    </w:p>
    <w:p w14:paraId="30340E16" w14:textId="49E08372" w:rsidR="00B57160" w:rsidRPr="00C60993" w:rsidRDefault="00B57160" w:rsidP="00A41856">
      <w:pPr>
        <w:pStyle w:val="Sinespaciado"/>
      </w:pPr>
      <w:r w:rsidRPr="00C60993">
        <w:t xml:space="preserve">La Secretaría de Hacienda del Gobierno del Estado elaboró la presente Guía para la </w:t>
      </w:r>
      <w:r w:rsidR="00B27304" w:rsidRPr="003E19C1">
        <w:t>elaboración</w:t>
      </w:r>
      <w:r w:rsidRPr="00C60993">
        <w:t xml:space="preserve"> de </w:t>
      </w:r>
      <w:r w:rsidR="00B97FD7">
        <w:t>los</w:t>
      </w:r>
      <w:r w:rsidR="003D157B">
        <w:t xml:space="preserve"> </w:t>
      </w:r>
      <w:r w:rsidR="00B97FD7">
        <w:t xml:space="preserve">Informes Trimestrales </w:t>
      </w:r>
      <w:r w:rsidRPr="00C60993">
        <w:t xml:space="preserve">de las Dependencias y Organismos Paraestatales que integran al Ejecutivo, de los </w:t>
      </w:r>
      <w:r w:rsidR="00B27304" w:rsidRPr="003E19C1">
        <w:t>Órganos</w:t>
      </w:r>
      <w:r w:rsidRPr="00C60993">
        <w:t xml:space="preserve"> Autónomos y de los Poderes Legislativo y Judicial del Estado, con el fin de apoyarlos en su tarea </w:t>
      </w:r>
      <w:r w:rsidRPr="002A018C">
        <w:t>de dar cumplimie</w:t>
      </w:r>
      <w:r w:rsidR="00BD29A9">
        <w:t>nto a la obligación de informar</w:t>
      </w:r>
      <w:r w:rsidRPr="002A018C">
        <w:t xml:space="preserve"> sus programas y presupuesto aprobados</w:t>
      </w:r>
      <w:r w:rsidRPr="00C60993">
        <w:t xml:space="preserve"> para el ejercicio fiscal</w:t>
      </w:r>
      <w:r w:rsidR="00ED2D9D">
        <w:t xml:space="preserve"> 202</w:t>
      </w:r>
      <w:r w:rsidR="004B15BE">
        <w:t>3</w:t>
      </w:r>
      <w:r w:rsidRPr="00C60993">
        <w:t xml:space="preserve"> por el H. Congreso del Estado.</w:t>
      </w:r>
    </w:p>
    <w:p w14:paraId="580D305E" w14:textId="77777777" w:rsidR="00E3488F" w:rsidRPr="00C60993" w:rsidRDefault="00E3488F" w:rsidP="00A41856">
      <w:pPr>
        <w:pStyle w:val="Sinespaciado"/>
      </w:pPr>
    </w:p>
    <w:p w14:paraId="0D055FD7" w14:textId="77777777" w:rsidR="00B57160" w:rsidRPr="00C60993" w:rsidRDefault="00B57160" w:rsidP="00A41856">
      <w:pPr>
        <w:pStyle w:val="Sinespaciado"/>
      </w:pPr>
      <w:r w:rsidRPr="00C60993">
        <w:t xml:space="preserve">Esta Información, será remitida a la Secretaría de Hacienda para integrar y consolidar </w:t>
      </w:r>
      <w:r w:rsidRPr="00514DD4">
        <w:t>el Informe sobre la Situación Económica, las Finanzas Públicas, la Deuda Pública y los Activos del Patrimonio del Estado,</w:t>
      </w:r>
      <w:r w:rsidRPr="00C60993">
        <w:t xml:space="preserve"> que el Ejecutivo está obligado a entregar </w:t>
      </w:r>
      <w:r w:rsidR="00B97FD7">
        <w:t>trimestralmente</w:t>
      </w:r>
      <w:r w:rsidRPr="00C60993">
        <w:t xml:space="preserve"> al Poder Legislativo, como parte de los mecanismos de rendición de cuentas que prevé el marco legal vigente.</w:t>
      </w:r>
    </w:p>
    <w:p w14:paraId="223A7ED8" w14:textId="77777777" w:rsidR="00E3488F" w:rsidRPr="00C60993" w:rsidRDefault="00E3488F" w:rsidP="00A41856">
      <w:pPr>
        <w:pStyle w:val="Sinespaciado"/>
      </w:pPr>
    </w:p>
    <w:p w14:paraId="3920DFBD" w14:textId="77777777" w:rsidR="00B57160" w:rsidRPr="00C60993" w:rsidRDefault="00B57160" w:rsidP="00A41856">
      <w:pPr>
        <w:pStyle w:val="Sinespaciado"/>
      </w:pPr>
      <w:r w:rsidRPr="00C60993">
        <w:t>La presente guía da cumplimiento a los ordenamientos legales del Estado establecidos en la</w:t>
      </w:r>
      <w:r w:rsidRPr="00C60993">
        <w:rPr>
          <w:lang w:val="es-ES"/>
        </w:rPr>
        <w:t xml:space="preserve"> Ley General de Contabilidad Gubernamental, Ley de Disciplina Financiera de las Entidades Federativas y Municipios</w:t>
      </w:r>
      <w:r w:rsidR="000F2253">
        <w:rPr>
          <w:lang w:val="es-ES"/>
        </w:rPr>
        <w:t>, así como</w:t>
      </w:r>
      <w:r w:rsidRPr="00C60993">
        <w:rPr>
          <w:lang w:val="es-ES"/>
        </w:rPr>
        <w:t xml:space="preserve"> acuerdos y lineamientos emitidos por el Consejo Nacional de Armonización Contable.</w:t>
      </w:r>
    </w:p>
    <w:p w14:paraId="3D342323" w14:textId="77777777" w:rsidR="00B57160" w:rsidRPr="00C60993" w:rsidRDefault="00B57160" w:rsidP="00C60993">
      <w:pPr>
        <w:spacing w:after="160"/>
        <w:rPr>
          <w:rFonts w:asciiTheme="minorHAnsi" w:hAnsiTheme="minorHAnsi"/>
          <w:szCs w:val="26"/>
        </w:rPr>
      </w:pPr>
    </w:p>
    <w:p w14:paraId="1434C883" w14:textId="77777777" w:rsidR="009F15DD" w:rsidRPr="00C60993" w:rsidRDefault="009F15DD" w:rsidP="00C60993">
      <w:pPr>
        <w:spacing w:after="160"/>
        <w:rPr>
          <w:rFonts w:asciiTheme="minorHAnsi" w:eastAsiaTheme="minorEastAsia" w:hAnsiTheme="minorHAnsi" w:cstheme="majorBidi"/>
          <w:color w:val="365F91" w:themeColor="accent1" w:themeShade="BF"/>
          <w:szCs w:val="26"/>
          <w:lang w:val="es-ES"/>
        </w:rPr>
      </w:pPr>
      <w:r w:rsidRPr="00C60993">
        <w:rPr>
          <w:rFonts w:asciiTheme="minorHAnsi" w:eastAsiaTheme="minorEastAsia" w:hAnsiTheme="minorHAnsi"/>
          <w:szCs w:val="26"/>
          <w:lang w:val="es-ES"/>
        </w:rPr>
        <w:br w:type="page"/>
      </w:r>
    </w:p>
    <w:p w14:paraId="47FD186A" w14:textId="77777777" w:rsidR="00B57160" w:rsidRDefault="00B57160" w:rsidP="005F30DB">
      <w:pPr>
        <w:pStyle w:val="Ttulo1"/>
      </w:pPr>
      <w:bookmarkStart w:id="1" w:name="_Toc99014261"/>
      <w:r w:rsidRPr="00C60993">
        <w:lastRenderedPageBreak/>
        <w:t>Marco Legal</w:t>
      </w:r>
      <w:bookmarkEnd w:id="1"/>
    </w:p>
    <w:p w14:paraId="539E77A5" w14:textId="77777777" w:rsidR="001A3AE4" w:rsidRDefault="001A3AE4" w:rsidP="001A3AE4">
      <w:pPr>
        <w:rPr>
          <w:lang w:val="es-ES" w:eastAsia="es-MX"/>
        </w:rPr>
      </w:pPr>
    </w:p>
    <w:p w14:paraId="0160C651" w14:textId="77777777" w:rsidR="001A3AE4" w:rsidRDefault="001A3AE4" w:rsidP="001A3AE4">
      <w:r>
        <w:t>La Ley de Presupuesto de Egresos y Gasto Público Estatal señala en su artículo 2do</w:t>
      </w:r>
      <w:r w:rsidR="00B27304" w:rsidRPr="003E19C1">
        <w:t>.</w:t>
      </w:r>
      <w:r w:rsidRPr="003E19C1">
        <w:t>,</w:t>
      </w:r>
      <w:r>
        <w:t xml:space="preserve"> a los entes públicos obligados a informar sobre las erogaciones por concepto de gasto corriente, gasto federalizado, inversión física y financiera, así como los pagos de pasivos o deuda pública.</w:t>
      </w:r>
    </w:p>
    <w:p w14:paraId="78A4CEF0" w14:textId="77777777" w:rsidR="001A3AE4" w:rsidRDefault="001A3AE4" w:rsidP="001A3AE4">
      <w:r>
        <w:t>Además, en el artículo 22 Bis de esta Ley, se señala la preparación de un Informe Trimestral para ser remitido al H. Congreso del Estado, sobre la situación económica, las finanzas públicas, la deuda pública y los activos del patrimonio del estado que incluya el comportamiento de los presupuestos de ingresos y egresos, el avance de los programas de inversión, las participaciones entregadas a los municipios, la posición de la deuda pública y las modificaciones que experimente el patrimonio del Estado, dentro de los 45 días siguientes al cierre del trimestre correspondiente.</w:t>
      </w:r>
    </w:p>
    <w:p w14:paraId="65A3D242" w14:textId="77777777" w:rsidR="001A3AE4" w:rsidRDefault="001A3AE4" w:rsidP="001A3AE4">
      <w:r>
        <w:t xml:space="preserve">La Ley de Contabilidad Gubernamental del Estado de Sonora, establece en su Artículo 38, así como la Ley General de Contabilidad Gubernamental en su artículo 47, la generación periódica de los estados financieros y el requerimiento de información financiera para cada uno de los entes públicos que </w:t>
      </w:r>
      <w:r w:rsidR="00C61438">
        <w:t>componen el Gobierno del Estado</w:t>
      </w:r>
      <w:r w:rsidR="00C61438" w:rsidRPr="003E19C1">
        <w:t>;</w:t>
      </w:r>
      <w:r>
        <w:t xml:space="preserve"> todo ello acorde a los lineamientos y acuerdos de armonización contable emitidos por el Consejo Na</w:t>
      </w:r>
      <w:r w:rsidR="00C61438">
        <w:t>cional de Armonización Contable</w:t>
      </w:r>
      <w:r w:rsidR="00C61438" w:rsidRPr="003E19C1">
        <w:t>,</w:t>
      </w:r>
      <w:r w:rsidRPr="003E19C1">
        <w:t xml:space="preserve"> </w:t>
      </w:r>
      <w:r w:rsidR="00C61438" w:rsidRPr="003E19C1">
        <w:t>q</w:t>
      </w:r>
      <w:r w:rsidRPr="003E19C1">
        <w:t>ue</w:t>
      </w:r>
      <w:r>
        <w:t xml:space="preserve"> dicho sea de paso se han considerado en el presente documento los ajustes respectivos publicados por el Consejo el 27 de septiembre del 2018. </w:t>
      </w:r>
    </w:p>
    <w:p w14:paraId="58C62A22" w14:textId="386C53D8" w:rsidR="001A3AE4" w:rsidRDefault="001A3AE4" w:rsidP="001A3AE4">
      <w:r>
        <w:t>Además, esta última en su artículo 51, estipula que “La información financiera que generen los entes públicos en cumplimiento de esta Ley será organizada, sistematizada y difundida por cada uno de éstos, al menos, trimestralmente en sus respectivas páginas electrónicas de internet, a más tardar 30 días después del cierre del período”.</w:t>
      </w:r>
    </w:p>
    <w:p w14:paraId="454B335E" w14:textId="62F5D9BC" w:rsidR="001A3AE4" w:rsidRDefault="00643F04" w:rsidP="001A3AE4">
      <w:pPr>
        <w:rPr>
          <w:lang w:val="es-ES" w:eastAsia="es-MX"/>
        </w:rPr>
      </w:pPr>
      <w:r>
        <w:t>El Decreto número 16</w:t>
      </w:r>
      <w:r w:rsidR="001A3AE4">
        <w:t xml:space="preserve">, del Presupuesto de Egresos del Gobierno del Estado de Sonora para </w:t>
      </w:r>
      <w:r w:rsidR="004B15BE">
        <w:t>el ejercicio fiscal del año 2023</w:t>
      </w:r>
      <w:r w:rsidR="001A3AE4">
        <w:t xml:space="preserve">, en su Artículo </w:t>
      </w:r>
      <w:r>
        <w:t>89</w:t>
      </w:r>
      <w:r w:rsidR="001A3AE4">
        <w:t xml:space="preserve"> señala la obligatoriedad de los ejecutores de gasto de presentar los informes mensuales y trimestrales de acuerdo a la normatividad vigente, los cuales deberán contener el avance presupuestal, financiero y programático de los programas autorizados en el presupuesto, así como la información complementaria en los términos que establece la Ley del Presupuesto de Egresos y Gasto Público Estatal, y otras disposiciones.</w:t>
      </w:r>
    </w:p>
    <w:p w14:paraId="70FE6EE4" w14:textId="77777777" w:rsidR="00B57160" w:rsidRPr="00C60993" w:rsidRDefault="00B57160" w:rsidP="005F30DB">
      <w:pPr>
        <w:pStyle w:val="Ttulo1"/>
      </w:pPr>
      <w:bookmarkStart w:id="2" w:name="_Toc99014262"/>
      <w:r w:rsidRPr="00C60993">
        <w:lastRenderedPageBreak/>
        <w:t>Estructura de</w:t>
      </w:r>
      <w:r w:rsidR="00643F04">
        <w:t>l</w:t>
      </w:r>
      <w:r w:rsidR="0082609A">
        <w:t xml:space="preserve"> </w:t>
      </w:r>
      <w:r w:rsidR="00643F04">
        <w:t>Informe Trimestral</w:t>
      </w:r>
      <w:bookmarkEnd w:id="2"/>
    </w:p>
    <w:p w14:paraId="6BF1278C" w14:textId="77777777" w:rsidR="00B57160" w:rsidRPr="00C60993" w:rsidRDefault="00B57160" w:rsidP="00A41856">
      <w:pPr>
        <w:rPr>
          <w:lang w:eastAsia="es-MX"/>
        </w:rPr>
      </w:pPr>
      <w:r w:rsidRPr="00C60993">
        <w:rPr>
          <w:lang w:eastAsia="es-MX"/>
        </w:rPr>
        <w:t xml:space="preserve">Acorde a la estructura de Información Financiera Gubernamental establecida en el </w:t>
      </w:r>
      <w:r w:rsidRPr="00923DDA">
        <w:rPr>
          <w:lang w:eastAsia="es-MX"/>
        </w:rPr>
        <w:t xml:space="preserve">Artículo </w:t>
      </w:r>
      <w:r w:rsidR="00923DDA">
        <w:rPr>
          <w:lang w:eastAsia="es-MX"/>
        </w:rPr>
        <w:t>5</w:t>
      </w:r>
      <w:r w:rsidRPr="00923DDA">
        <w:rPr>
          <w:lang w:eastAsia="es-MX"/>
        </w:rPr>
        <w:t>3 de la Ley</w:t>
      </w:r>
      <w:r w:rsidR="00923DDA">
        <w:rPr>
          <w:lang w:eastAsia="es-MX"/>
        </w:rPr>
        <w:t xml:space="preserve"> General </w:t>
      </w:r>
      <w:r w:rsidR="00923DDA" w:rsidRPr="00923DDA">
        <w:rPr>
          <w:lang w:eastAsia="es-MX"/>
        </w:rPr>
        <w:t>de</w:t>
      </w:r>
      <w:r w:rsidRPr="00923DDA">
        <w:rPr>
          <w:lang w:eastAsia="es-MX"/>
        </w:rPr>
        <w:t xml:space="preserve"> Contabilidad </w:t>
      </w:r>
      <w:r w:rsidR="00923DDA" w:rsidRPr="00923DDA">
        <w:rPr>
          <w:lang w:eastAsia="es-MX"/>
        </w:rPr>
        <w:t>Gubernamental y</w:t>
      </w:r>
      <w:r w:rsidRPr="00923DDA">
        <w:rPr>
          <w:lang w:eastAsia="es-MX"/>
        </w:rPr>
        <w:t xml:space="preserve"> cumpliendo con los requerimi</w:t>
      </w:r>
      <w:r w:rsidR="00923DDA">
        <w:rPr>
          <w:lang w:eastAsia="es-MX"/>
        </w:rPr>
        <w:t>entos de contenido establecidos</w:t>
      </w:r>
      <w:r w:rsidR="00643F04">
        <w:rPr>
          <w:lang w:eastAsia="es-MX"/>
        </w:rPr>
        <w:t xml:space="preserve"> en el Artículo 22 de la Ley de Fiscalización Superior para el Estado y en el </w:t>
      </w:r>
      <w:r w:rsidR="002B38E7">
        <w:rPr>
          <w:lang w:eastAsia="es-MX"/>
        </w:rPr>
        <w:t>Artículo</w:t>
      </w:r>
      <w:r w:rsidR="00643F04">
        <w:rPr>
          <w:lang w:eastAsia="es-MX"/>
        </w:rPr>
        <w:t xml:space="preserve"> 22</w:t>
      </w:r>
      <w:r w:rsidR="002B38E7">
        <w:rPr>
          <w:lang w:eastAsia="es-MX"/>
        </w:rPr>
        <w:t xml:space="preserve"> </w:t>
      </w:r>
      <w:r w:rsidR="00643F04">
        <w:rPr>
          <w:lang w:eastAsia="es-MX"/>
        </w:rPr>
        <w:t>BIS de la Ley de presupuesto de Egresos y Gasto Público Estatal</w:t>
      </w:r>
      <w:r w:rsidRPr="00C001EF">
        <w:rPr>
          <w:lang w:eastAsia="es-MX"/>
        </w:rPr>
        <w:t>,</w:t>
      </w:r>
      <w:r w:rsidRPr="00C60993">
        <w:rPr>
          <w:lang w:eastAsia="es-MX"/>
        </w:rPr>
        <w:t xml:space="preserve"> así como con el Acuerdo por el que se armoniza la estructura de las cuentas públicas</w:t>
      </w:r>
      <w:r w:rsidR="00181CBD" w:rsidRPr="00C60993">
        <w:rPr>
          <w:lang w:eastAsia="es-MX"/>
        </w:rPr>
        <w:t xml:space="preserve"> aprobado por el Consejo Nacional de Armonización Contable</w:t>
      </w:r>
      <w:r w:rsidRPr="00C60993">
        <w:rPr>
          <w:lang w:eastAsia="es-MX"/>
        </w:rPr>
        <w:t xml:space="preserve">, este informe contendrá los siguientes documentos integradores de la información financiera </w:t>
      </w:r>
      <w:r w:rsidR="00923DDA" w:rsidRPr="00C60993">
        <w:rPr>
          <w:lang w:eastAsia="es-MX"/>
        </w:rPr>
        <w:t>gubernamental</w:t>
      </w:r>
      <w:r w:rsidR="00643F04">
        <w:rPr>
          <w:lang w:eastAsia="es-MX"/>
        </w:rPr>
        <w:t xml:space="preserve"> del trimestre</w:t>
      </w:r>
      <w:r w:rsidR="00923DDA" w:rsidRPr="00C60993">
        <w:rPr>
          <w:lang w:eastAsia="es-MX"/>
        </w:rPr>
        <w:t>:</w:t>
      </w:r>
    </w:p>
    <w:p w14:paraId="1D87167B" w14:textId="77777777" w:rsidR="00B57160" w:rsidRPr="00C60993" w:rsidRDefault="00B57160" w:rsidP="00A41856">
      <w:pPr>
        <w:rPr>
          <w:rFonts w:eastAsia="Times New Roman" w:cs="Times New Roman"/>
          <w:lang w:eastAsia="es-MX"/>
        </w:rPr>
      </w:pPr>
      <w:r w:rsidRPr="00C60993">
        <w:rPr>
          <w:lang w:val="es-ES" w:eastAsia="es-MX"/>
        </w:rPr>
        <w:t>2.1.1.1.0  Gobierno Estatal</w:t>
      </w:r>
    </w:p>
    <w:p w14:paraId="62762075" w14:textId="77777777" w:rsidR="00B57160" w:rsidRPr="00C60993" w:rsidRDefault="00B57160" w:rsidP="00A41856">
      <w:pPr>
        <w:rPr>
          <w:rFonts w:eastAsia="Times New Roman" w:cs="Times New Roman"/>
          <w:lang w:eastAsia="es-MX"/>
        </w:rPr>
      </w:pPr>
      <w:r w:rsidRPr="00C60993">
        <w:rPr>
          <w:lang w:val="es-ES" w:eastAsia="es-MX"/>
        </w:rPr>
        <w:tab/>
      </w:r>
      <w:r w:rsidRPr="00C60993">
        <w:rPr>
          <w:lang w:val="es-ES" w:eastAsia="es-MX"/>
        </w:rPr>
        <w:tab/>
        <w:t>2.1.1.1.1 Poder Ejecutivo</w:t>
      </w:r>
    </w:p>
    <w:p w14:paraId="68C8160C" w14:textId="77777777" w:rsidR="00B57160" w:rsidRPr="00C60993" w:rsidRDefault="00B57160" w:rsidP="00A41856">
      <w:pPr>
        <w:rPr>
          <w:rFonts w:eastAsia="Times New Roman" w:cs="Times New Roman"/>
          <w:lang w:eastAsia="es-MX"/>
        </w:rPr>
      </w:pPr>
      <w:r w:rsidRPr="00C60993">
        <w:rPr>
          <w:lang w:eastAsia="es-MX"/>
        </w:rPr>
        <w:tab/>
      </w:r>
      <w:r w:rsidRPr="00C60993">
        <w:rPr>
          <w:lang w:eastAsia="es-MX"/>
        </w:rPr>
        <w:tab/>
        <w:t>2.1.1.1.2 Poder Legislativo</w:t>
      </w:r>
    </w:p>
    <w:p w14:paraId="5F02B9A0" w14:textId="77777777" w:rsidR="00B57160" w:rsidRPr="00C60993" w:rsidRDefault="00B57160" w:rsidP="00A41856">
      <w:pPr>
        <w:rPr>
          <w:rFonts w:eastAsia="Times New Roman" w:cs="Times New Roman"/>
          <w:lang w:eastAsia="es-MX"/>
        </w:rPr>
      </w:pPr>
      <w:r w:rsidRPr="00C60993">
        <w:rPr>
          <w:lang w:eastAsia="es-MX"/>
        </w:rPr>
        <w:tab/>
      </w:r>
      <w:r w:rsidRPr="00C60993">
        <w:rPr>
          <w:lang w:eastAsia="es-MX"/>
        </w:rPr>
        <w:tab/>
        <w:t>2.1.1.1.3 Poder Judicial</w:t>
      </w:r>
    </w:p>
    <w:p w14:paraId="06982537" w14:textId="77777777" w:rsidR="00B57160" w:rsidRPr="00C60993" w:rsidRDefault="00B57160" w:rsidP="00A41856">
      <w:pPr>
        <w:rPr>
          <w:rFonts w:eastAsia="Times New Roman" w:cs="Times New Roman"/>
          <w:lang w:eastAsia="es-MX"/>
        </w:rPr>
      </w:pPr>
      <w:r w:rsidRPr="00C60993">
        <w:rPr>
          <w:lang w:eastAsia="es-MX"/>
        </w:rPr>
        <w:tab/>
      </w:r>
      <w:r w:rsidRPr="00C60993">
        <w:rPr>
          <w:lang w:eastAsia="es-MX"/>
        </w:rPr>
        <w:tab/>
        <w:t>2.1.1.1.4 Órganos Autónomos</w:t>
      </w:r>
    </w:p>
    <w:p w14:paraId="15D86CA6" w14:textId="77777777" w:rsidR="00B57160" w:rsidRPr="00C60993" w:rsidRDefault="00435FBD" w:rsidP="00A41856">
      <w:pPr>
        <w:rPr>
          <w:rFonts w:eastAsia="Times New Roman" w:cs="Times New Roman"/>
          <w:lang w:eastAsia="es-MX"/>
        </w:rPr>
      </w:pPr>
      <w:r w:rsidRPr="00C60993">
        <w:rPr>
          <w:i/>
          <w:iCs/>
          <w:lang w:eastAsia="es-MX"/>
        </w:rPr>
        <w:t>DOF 30</w:t>
      </w:r>
      <w:r w:rsidR="00B57160" w:rsidRPr="00C60993">
        <w:rPr>
          <w:i/>
          <w:iCs/>
          <w:lang w:eastAsia="es-MX"/>
        </w:rPr>
        <w:t xml:space="preserve">-12-2013, Última Reforma </w:t>
      </w:r>
      <w:r w:rsidRPr="00C60993">
        <w:rPr>
          <w:i/>
          <w:iCs/>
          <w:lang w:eastAsia="es-MX"/>
        </w:rPr>
        <w:t>Publicada 29</w:t>
      </w:r>
      <w:r w:rsidR="00B57160" w:rsidRPr="00C60993">
        <w:rPr>
          <w:i/>
          <w:iCs/>
          <w:lang w:eastAsia="es-MX"/>
        </w:rPr>
        <w:t>-02-2016.</w:t>
      </w:r>
    </w:p>
    <w:p w14:paraId="2ACCE297" w14:textId="77777777" w:rsidR="00C067EE" w:rsidRPr="00C60993" w:rsidRDefault="00C067EE" w:rsidP="00A41856">
      <w:pPr>
        <w:rPr>
          <w:rFonts w:eastAsia="Times New Roman" w:cs="Times New Roman"/>
          <w:lang w:eastAsia="es-MX"/>
        </w:rPr>
      </w:pPr>
      <w:r w:rsidRPr="00C60993">
        <w:rPr>
          <w:lang w:eastAsia="es-MX"/>
        </w:rPr>
        <w:t xml:space="preserve">El tomo correspondiente al Poder Ejecutivo, en su carácter de integrador y globalizador incluirá un apartado de Información General </w:t>
      </w:r>
      <w:r w:rsidR="008D10EF" w:rsidRPr="00C60993">
        <w:rPr>
          <w:lang w:eastAsia="es-MX"/>
        </w:rPr>
        <w:t xml:space="preserve">además de </w:t>
      </w:r>
      <w:r w:rsidRPr="00C60993">
        <w:rPr>
          <w:lang w:eastAsia="es-MX"/>
        </w:rPr>
        <w:t xml:space="preserve">los siguientes 4 apartados que </w:t>
      </w:r>
      <w:r w:rsidR="008D10EF" w:rsidRPr="00C60993">
        <w:rPr>
          <w:lang w:eastAsia="es-MX"/>
        </w:rPr>
        <w:t>se incluirán en todos los tomos:</w:t>
      </w:r>
    </w:p>
    <w:p w14:paraId="111D7CDF" w14:textId="77777777" w:rsidR="00B57160" w:rsidRPr="00C60993" w:rsidRDefault="00B57160" w:rsidP="00A41856">
      <w:pPr>
        <w:rPr>
          <w:rFonts w:eastAsia="Times New Roman" w:cs="Times New Roman"/>
          <w:lang w:eastAsia="es-MX"/>
        </w:rPr>
      </w:pPr>
      <w:r w:rsidRPr="00C60993">
        <w:rPr>
          <w:lang w:val="es-ES" w:eastAsia="es-MX"/>
        </w:rPr>
        <w:t>Información Contable.</w:t>
      </w:r>
    </w:p>
    <w:p w14:paraId="334C2B76" w14:textId="77777777" w:rsidR="00B57160" w:rsidRPr="00C60993" w:rsidRDefault="00B57160" w:rsidP="00A41856">
      <w:pPr>
        <w:rPr>
          <w:rFonts w:eastAsia="Times New Roman" w:cs="Times New Roman"/>
          <w:lang w:eastAsia="es-MX"/>
        </w:rPr>
      </w:pPr>
      <w:r w:rsidRPr="00C60993">
        <w:rPr>
          <w:lang w:val="es-ES" w:eastAsia="es-MX"/>
        </w:rPr>
        <w:t>Información Presupuestaria.</w:t>
      </w:r>
    </w:p>
    <w:p w14:paraId="0C2C2D67" w14:textId="77777777" w:rsidR="00B57160" w:rsidRPr="00C60993" w:rsidRDefault="00B57160" w:rsidP="00A41856">
      <w:pPr>
        <w:rPr>
          <w:rFonts w:eastAsia="Times New Roman" w:cs="Times New Roman"/>
          <w:lang w:eastAsia="es-MX"/>
        </w:rPr>
      </w:pPr>
      <w:r w:rsidRPr="00C60993">
        <w:rPr>
          <w:lang w:val="es-ES" w:eastAsia="es-MX"/>
        </w:rPr>
        <w:t>Información Programática.</w:t>
      </w:r>
    </w:p>
    <w:p w14:paraId="15D6929A" w14:textId="77777777" w:rsidR="00B57160" w:rsidRPr="00C60993" w:rsidRDefault="0090002B" w:rsidP="00A41856">
      <w:pPr>
        <w:rPr>
          <w:rFonts w:eastAsia="Times New Roman" w:cs="Times New Roman"/>
          <w:lang w:eastAsia="es-MX"/>
        </w:rPr>
      </w:pPr>
      <w:r w:rsidRPr="00C60993">
        <w:rPr>
          <w:lang w:val="es-ES" w:eastAsia="es-MX"/>
        </w:rPr>
        <w:t xml:space="preserve">Información Complementaria - </w:t>
      </w:r>
      <w:r w:rsidR="00B57160" w:rsidRPr="00C60993">
        <w:rPr>
          <w:lang w:val="es-ES" w:eastAsia="es-MX"/>
        </w:rPr>
        <w:t>Anexos.</w:t>
      </w:r>
    </w:p>
    <w:p w14:paraId="63C2CAAD" w14:textId="77777777" w:rsidR="00B57160" w:rsidRPr="00C60993" w:rsidRDefault="0090002B" w:rsidP="00A41856">
      <w:pPr>
        <w:rPr>
          <w:lang w:eastAsia="es-MX"/>
        </w:rPr>
      </w:pPr>
      <w:r w:rsidRPr="00C60993">
        <w:rPr>
          <w:lang w:eastAsia="es-MX"/>
        </w:rPr>
        <w:t xml:space="preserve">El detalle de la información referente a estos apartados se presentará </w:t>
      </w:r>
      <w:r w:rsidR="009F15DD" w:rsidRPr="00C60993">
        <w:rPr>
          <w:lang w:eastAsia="es-MX"/>
        </w:rPr>
        <w:t>en una serie de formatos que se enlistan a continuación</w:t>
      </w:r>
      <w:r w:rsidRPr="00C60993">
        <w:rPr>
          <w:lang w:eastAsia="es-MX"/>
        </w:rPr>
        <w:t>:</w:t>
      </w:r>
    </w:p>
    <w:p w14:paraId="42E6398C" w14:textId="77777777" w:rsidR="00C60993" w:rsidRDefault="00C60993">
      <w:pPr>
        <w:spacing w:after="200"/>
        <w:jc w:val="left"/>
        <w:rPr>
          <w:rFonts w:asciiTheme="minorHAnsi" w:eastAsiaTheme="minorEastAsia" w:hAnsiTheme="minorHAnsi" w:cstheme="majorBidi"/>
          <w:color w:val="C00000"/>
          <w:szCs w:val="26"/>
          <w:lang w:val="es-ES" w:eastAsia="es-MX"/>
        </w:rPr>
      </w:pPr>
      <w:r>
        <w:rPr>
          <w:rFonts w:asciiTheme="minorHAnsi" w:hAnsiTheme="minorHAnsi"/>
        </w:rPr>
        <w:br w:type="page"/>
      </w:r>
    </w:p>
    <w:p w14:paraId="153A7C84" w14:textId="77777777" w:rsidR="009F15DD" w:rsidRPr="00C60993" w:rsidRDefault="009F15DD" w:rsidP="005F30DB">
      <w:pPr>
        <w:pStyle w:val="Ttulo1"/>
      </w:pPr>
      <w:bookmarkStart w:id="3" w:name="_Toc99014263"/>
      <w:r w:rsidRPr="00C60993">
        <w:lastRenderedPageBreak/>
        <w:t xml:space="preserve">Formatos </w:t>
      </w:r>
      <w:r w:rsidR="00643F04">
        <w:t>ETCA</w:t>
      </w:r>
      <w:r w:rsidRPr="00C60993">
        <w:t xml:space="preserve"> "</w:t>
      </w:r>
      <w:r w:rsidR="00643F04">
        <w:t xml:space="preserve">Evaluación Trimestral </w:t>
      </w:r>
      <w:r w:rsidRPr="00C60993">
        <w:t>Contabilidad Armonizada"</w:t>
      </w:r>
      <w:bookmarkEnd w:id="3"/>
    </w:p>
    <w:tbl>
      <w:tblPr>
        <w:tblStyle w:val="Tablaconcuadrcula"/>
        <w:tblW w:w="9980" w:type="dxa"/>
        <w:tblInd w:w="-459" w:type="dxa"/>
        <w:tblLayout w:type="fixed"/>
        <w:tblLook w:val="04A0" w:firstRow="1" w:lastRow="0" w:firstColumn="1" w:lastColumn="0" w:noHBand="0" w:noVBand="1"/>
      </w:tblPr>
      <w:tblGrid>
        <w:gridCol w:w="454"/>
        <w:gridCol w:w="1163"/>
        <w:gridCol w:w="8363"/>
      </w:tblGrid>
      <w:tr w:rsidR="009F15DD" w:rsidRPr="00C60993" w14:paraId="4BD48DC3" w14:textId="77777777" w:rsidTr="00A904C9">
        <w:tc>
          <w:tcPr>
            <w:tcW w:w="454" w:type="dxa"/>
            <w:shd w:val="clear" w:color="auto" w:fill="BFBFBF" w:themeFill="background1" w:themeFillShade="BF"/>
          </w:tcPr>
          <w:p w14:paraId="7FC78075" w14:textId="77777777" w:rsidR="009F15DD" w:rsidRPr="00A904C9" w:rsidRDefault="009F15DD" w:rsidP="00C60993">
            <w:pPr>
              <w:spacing w:after="0"/>
              <w:rPr>
                <w:rFonts w:asciiTheme="minorHAnsi" w:hAnsiTheme="minorHAnsi" w:cs="Arial"/>
                <w:b/>
                <w:sz w:val="18"/>
                <w:szCs w:val="18"/>
                <w:lang w:val="es-ES" w:eastAsia="es-MX"/>
              </w:rPr>
            </w:pPr>
            <w:r w:rsidRPr="00A904C9">
              <w:rPr>
                <w:rFonts w:asciiTheme="minorHAnsi" w:hAnsiTheme="minorHAnsi" w:cs="Arial"/>
                <w:b/>
                <w:sz w:val="18"/>
                <w:szCs w:val="18"/>
                <w:lang w:val="es-ES" w:eastAsia="es-MX"/>
              </w:rPr>
              <w:t>No</w:t>
            </w:r>
          </w:p>
        </w:tc>
        <w:tc>
          <w:tcPr>
            <w:tcW w:w="1163" w:type="dxa"/>
            <w:shd w:val="clear" w:color="auto" w:fill="BFBFBF" w:themeFill="background1" w:themeFillShade="BF"/>
          </w:tcPr>
          <w:p w14:paraId="239804AA" w14:textId="77777777" w:rsidR="009F15DD" w:rsidRPr="00A904C9" w:rsidRDefault="009F15DD" w:rsidP="00C60993">
            <w:pPr>
              <w:spacing w:after="0"/>
              <w:rPr>
                <w:rFonts w:asciiTheme="minorHAnsi" w:hAnsiTheme="minorHAnsi" w:cs="Arial"/>
                <w:b/>
                <w:sz w:val="18"/>
                <w:szCs w:val="18"/>
                <w:lang w:val="es-ES" w:eastAsia="es-MX"/>
              </w:rPr>
            </w:pPr>
            <w:r w:rsidRPr="00A904C9">
              <w:rPr>
                <w:rFonts w:asciiTheme="minorHAnsi" w:hAnsiTheme="minorHAnsi" w:cs="Arial"/>
                <w:b/>
                <w:sz w:val="18"/>
                <w:szCs w:val="18"/>
                <w:lang w:val="es-ES" w:eastAsia="es-MX"/>
              </w:rPr>
              <w:t>Formato</w:t>
            </w:r>
          </w:p>
        </w:tc>
        <w:tc>
          <w:tcPr>
            <w:tcW w:w="8363" w:type="dxa"/>
            <w:shd w:val="clear" w:color="auto" w:fill="BFBFBF" w:themeFill="background1" w:themeFillShade="BF"/>
          </w:tcPr>
          <w:p w14:paraId="19F7A07D" w14:textId="77777777" w:rsidR="009F15DD" w:rsidRPr="00A904C9" w:rsidRDefault="009F15DD" w:rsidP="00C60993">
            <w:pPr>
              <w:spacing w:after="0"/>
              <w:rPr>
                <w:rFonts w:asciiTheme="minorHAnsi" w:hAnsiTheme="minorHAnsi" w:cs="Arial"/>
                <w:b/>
                <w:sz w:val="18"/>
                <w:szCs w:val="18"/>
                <w:lang w:val="es-ES" w:eastAsia="es-MX"/>
              </w:rPr>
            </w:pPr>
            <w:r w:rsidRPr="00A904C9">
              <w:rPr>
                <w:rFonts w:asciiTheme="minorHAnsi" w:hAnsiTheme="minorHAnsi" w:cs="Arial"/>
                <w:b/>
                <w:sz w:val="18"/>
                <w:szCs w:val="18"/>
                <w:lang w:val="es-ES" w:eastAsia="es-MX"/>
              </w:rPr>
              <w:t>Descripción</w:t>
            </w:r>
          </w:p>
        </w:tc>
      </w:tr>
      <w:tr w:rsidR="009F15DD" w:rsidRPr="00C60993" w14:paraId="61731FBE" w14:textId="77777777" w:rsidTr="00A904C9">
        <w:tc>
          <w:tcPr>
            <w:tcW w:w="9980" w:type="dxa"/>
            <w:gridSpan w:val="3"/>
          </w:tcPr>
          <w:p w14:paraId="344F4E14" w14:textId="77777777" w:rsidR="009F15DD" w:rsidRPr="00995AAA" w:rsidRDefault="009F15DD" w:rsidP="00C60993">
            <w:pPr>
              <w:spacing w:after="0"/>
              <w:rPr>
                <w:rFonts w:asciiTheme="minorHAnsi" w:hAnsiTheme="minorHAnsi" w:cs="Arial"/>
                <w:b/>
                <w:i/>
                <w:sz w:val="16"/>
                <w:szCs w:val="16"/>
                <w:lang w:val="es-ES" w:eastAsia="es-MX"/>
              </w:rPr>
            </w:pPr>
            <w:r w:rsidRPr="00995AAA">
              <w:rPr>
                <w:rFonts w:asciiTheme="minorHAnsi" w:hAnsiTheme="minorHAnsi" w:cs="Arial"/>
                <w:b/>
                <w:i/>
                <w:sz w:val="16"/>
                <w:szCs w:val="16"/>
                <w:lang w:val="es-ES" w:eastAsia="es-MX"/>
              </w:rPr>
              <w:t>I.- Información contable</w:t>
            </w:r>
          </w:p>
        </w:tc>
      </w:tr>
      <w:tr w:rsidR="009F15DD" w:rsidRPr="00C60993" w14:paraId="31652A19" w14:textId="77777777" w:rsidTr="00A904C9">
        <w:tc>
          <w:tcPr>
            <w:tcW w:w="454" w:type="dxa"/>
            <w:vAlign w:val="bottom"/>
          </w:tcPr>
          <w:p w14:paraId="1895AAFF"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1</w:t>
            </w:r>
          </w:p>
        </w:tc>
        <w:tc>
          <w:tcPr>
            <w:tcW w:w="1163" w:type="dxa"/>
            <w:vAlign w:val="bottom"/>
          </w:tcPr>
          <w:p w14:paraId="40CDAC7D"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-I-01</w:t>
            </w:r>
          </w:p>
        </w:tc>
        <w:tc>
          <w:tcPr>
            <w:tcW w:w="8363" w:type="dxa"/>
            <w:vAlign w:val="bottom"/>
          </w:tcPr>
          <w:p w14:paraId="2D5F0590"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Estado de Situación Financiera</w:t>
            </w:r>
          </w:p>
        </w:tc>
      </w:tr>
      <w:tr w:rsidR="009F15DD" w:rsidRPr="00C60993" w14:paraId="0A3927DA" w14:textId="77777777" w:rsidTr="00A904C9">
        <w:tc>
          <w:tcPr>
            <w:tcW w:w="454" w:type="dxa"/>
            <w:shd w:val="clear" w:color="auto" w:fill="D9D9D9" w:themeFill="background1" w:themeFillShade="D9"/>
            <w:vAlign w:val="bottom"/>
          </w:tcPr>
          <w:p w14:paraId="110CD12F"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2</w:t>
            </w:r>
          </w:p>
        </w:tc>
        <w:tc>
          <w:tcPr>
            <w:tcW w:w="1163" w:type="dxa"/>
            <w:shd w:val="clear" w:color="auto" w:fill="D9D9D9" w:themeFill="background1" w:themeFillShade="D9"/>
            <w:vAlign w:val="bottom"/>
          </w:tcPr>
          <w:p w14:paraId="33C1B238"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-I-02</w:t>
            </w:r>
          </w:p>
        </w:tc>
        <w:tc>
          <w:tcPr>
            <w:tcW w:w="8363" w:type="dxa"/>
            <w:shd w:val="clear" w:color="auto" w:fill="D9D9D9" w:themeFill="background1" w:themeFillShade="D9"/>
            <w:vAlign w:val="bottom"/>
          </w:tcPr>
          <w:p w14:paraId="28DEE663"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Estado de Situación Financiera-Detallado-LDF</w:t>
            </w:r>
          </w:p>
        </w:tc>
      </w:tr>
      <w:tr w:rsidR="009F15DD" w:rsidRPr="00C60993" w14:paraId="5B9726C3" w14:textId="77777777" w:rsidTr="00A904C9">
        <w:tc>
          <w:tcPr>
            <w:tcW w:w="454" w:type="dxa"/>
            <w:vAlign w:val="bottom"/>
          </w:tcPr>
          <w:p w14:paraId="4DBA9F66"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3</w:t>
            </w:r>
          </w:p>
        </w:tc>
        <w:tc>
          <w:tcPr>
            <w:tcW w:w="1163" w:type="dxa"/>
            <w:vAlign w:val="bottom"/>
          </w:tcPr>
          <w:p w14:paraId="0B81F7A8"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-I-03</w:t>
            </w:r>
          </w:p>
        </w:tc>
        <w:tc>
          <w:tcPr>
            <w:tcW w:w="8363" w:type="dxa"/>
            <w:vAlign w:val="bottom"/>
          </w:tcPr>
          <w:p w14:paraId="14069537"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Estado de Actividades</w:t>
            </w:r>
          </w:p>
        </w:tc>
      </w:tr>
      <w:tr w:rsidR="009F15DD" w:rsidRPr="00C60993" w14:paraId="347B7037" w14:textId="77777777" w:rsidTr="00A904C9">
        <w:tc>
          <w:tcPr>
            <w:tcW w:w="454" w:type="dxa"/>
            <w:vAlign w:val="bottom"/>
          </w:tcPr>
          <w:p w14:paraId="50B6E121"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4</w:t>
            </w:r>
          </w:p>
        </w:tc>
        <w:tc>
          <w:tcPr>
            <w:tcW w:w="1163" w:type="dxa"/>
            <w:vAlign w:val="bottom"/>
          </w:tcPr>
          <w:p w14:paraId="12E7841C"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-I-04</w:t>
            </w:r>
          </w:p>
        </w:tc>
        <w:tc>
          <w:tcPr>
            <w:tcW w:w="8363" w:type="dxa"/>
            <w:vAlign w:val="bottom"/>
          </w:tcPr>
          <w:p w14:paraId="56C3E6D5"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 xml:space="preserve">Estado de Variación en la Hacienda Pública </w:t>
            </w:r>
          </w:p>
        </w:tc>
      </w:tr>
      <w:tr w:rsidR="009F15DD" w:rsidRPr="00C60993" w14:paraId="5FA45B4B" w14:textId="77777777" w:rsidTr="00A904C9">
        <w:tc>
          <w:tcPr>
            <w:tcW w:w="454" w:type="dxa"/>
            <w:vAlign w:val="bottom"/>
          </w:tcPr>
          <w:p w14:paraId="7E8CCAF7"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5</w:t>
            </w:r>
          </w:p>
        </w:tc>
        <w:tc>
          <w:tcPr>
            <w:tcW w:w="1163" w:type="dxa"/>
            <w:vAlign w:val="bottom"/>
          </w:tcPr>
          <w:p w14:paraId="7A534F87"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-I-05</w:t>
            </w:r>
          </w:p>
        </w:tc>
        <w:tc>
          <w:tcPr>
            <w:tcW w:w="8363" w:type="dxa"/>
            <w:vAlign w:val="bottom"/>
          </w:tcPr>
          <w:p w14:paraId="691EDA2A"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Estado de Cambios en la Situación Financiera</w:t>
            </w:r>
          </w:p>
        </w:tc>
      </w:tr>
      <w:tr w:rsidR="009F15DD" w:rsidRPr="00C60993" w14:paraId="0F5995C6" w14:textId="77777777" w:rsidTr="00A904C9">
        <w:tc>
          <w:tcPr>
            <w:tcW w:w="454" w:type="dxa"/>
            <w:vAlign w:val="bottom"/>
          </w:tcPr>
          <w:p w14:paraId="3F4F2483"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6</w:t>
            </w:r>
          </w:p>
        </w:tc>
        <w:tc>
          <w:tcPr>
            <w:tcW w:w="1163" w:type="dxa"/>
            <w:vAlign w:val="bottom"/>
          </w:tcPr>
          <w:p w14:paraId="5A388E61"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-I-06</w:t>
            </w:r>
          </w:p>
        </w:tc>
        <w:tc>
          <w:tcPr>
            <w:tcW w:w="8363" w:type="dxa"/>
            <w:vAlign w:val="bottom"/>
          </w:tcPr>
          <w:p w14:paraId="46BB0271"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Estado de Flujos de Efectivo</w:t>
            </w:r>
          </w:p>
        </w:tc>
      </w:tr>
      <w:tr w:rsidR="009F15DD" w:rsidRPr="00C60993" w14:paraId="60E8C7B2" w14:textId="77777777" w:rsidTr="00A904C9">
        <w:tc>
          <w:tcPr>
            <w:tcW w:w="454" w:type="dxa"/>
            <w:vAlign w:val="bottom"/>
          </w:tcPr>
          <w:p w14:paraId="7AD395E8"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7</w:t>
            </w:r>
          </w:p>
        </w:tc>
        <w:tc>
          <w:tcPr>
            <w:tcW w:w="1163" w:type="dxa"/>
            <w:vAlign w:val="bottom"/>
          </w:tcPr>
          <w:p w14:paraId="222AE257"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-I-07</w:t>
            </w:r>
          </w:p>
        </w:tc>
        <w:tc>
          <w:tcPr>
            <w:tcW w:w="8363" w:type="dxa"/>
            <w:vAlign w:val="bottom"/>
          </w:tcPr>
          <w:p w14:paraId="6239DD39"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Estado Analítico del Activo</w:t>
            </w:r>
          </w:p>
        </w:tc>
      </w:tr>
      <w:tr w:rsidR="009F15DD" w:rsidRPr="00C60993" w14:paraId="7CE2EDC5" w14:textId="77777777" w:rsidTr="00A904C9">
        <w:tc>
          <w:tcPr>
            <w:tcW w:w="454" w:type="dxa"/>
            <w:vAlign w:val="bottom"/>
          </w:tcPr>
          <w:p w14:paraId="5D41D865"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8</w:t>
            </w:r>
          </w:p>
        </w:tc>
        <w:tc>
          <w:tcPr>
            <w:tcW w:w="1163" w:type="dxa"/>
            <w:vAlign w:val="bottom"/>
          </w:tcPr>
          <w:p w14:paraId="421787A3"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-I-08</w:t>
            </w:r>
          </w:p>
        </w:tc>
        <w:tc>
          <w:tcPr>
            <w:tcW w:w="8363" w:type="dxa"/>
            <w:vAlign w:val="bottom"/>
          </w:tcPr>
          <w:p w14:paraId="1BBB561A"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Estado Analítico de la Deuda y Otros Pasivos</w:t>
            </w:r>
          </w:p>
        </w:tc>
      </w:tr>
      <w:tr w:rsidR="009F15DD" w:rsidRPr="00C60993" w14:paraId="2165BACE" w14:textId="77777777" w:rsidTr="00A904C9">
        <w:tc>
          <w:tcPr>
            <w:tcW w:w="454" w:type="dxa"/>
            <w:shd w:val="clear" w:color="auto" w:fill="D9D9D9" w:themeFill="background1" w:themeFillShade="D9"/>
            <w:vAlign w:val="bottom"/>
          </w:tcPr>
          <w:p w14:paraId="28C8A5F7"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9</w:t>
            </w:r>
          </w:p>
        </w:tc>
        <w:tc>
          <w:tcPr>
            <w:tcW w:w="1163" w:type="dxa"/>
            <w:shd w:val="clear" w:color="auto" w:fill="D9D9D9" w:themeFill="background1" w:themeFillShade="D9"/>
            <w:vAlign w:val="bottom"/>
          </w:tcPr>
          <w:p w14:paraId="3493B0E6"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-I-09</w:t>
            </w:r>
          </w:p>
        </w:tc>
        <w:tc>
          <w:tcPr>
            <w:tcW w:w="8363" w:type="dxa"/>
            <w:shd w:val="clear" w:color="auto" w:fill="D9D9D9" w:themeFill="background1" w:themeFillShade="D9"/>
            <w:vAlign w:val="bottom"/>
          </w:tcPr>
          <w:p w14:paraId="20F63BED"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Informe Analítico de la Deuda y Otros Pasivos-Detallado-LDF</w:t>
            </w:r>
          </w:p>
        </w:tc>
      </w:tr>
      <w:tr w:rsidR="009F15DD" w:rsidRPr="00C60993" w14:paraId="2BD99757" w14:textId="77777777" w:rsidTr="00A904C9">
        <w:tc>
          <w:tcPr>
            <w:tcW w:w="454" w:type="dxa"/>
            <w:shd w:val="clear" w:color="auto" w:fill="D9D9D9" w:themeFill="background1" w:themeFillShade="D9"/>
            <w:vAlign w:val="bottom"/>
          </w:tcPr>
          <w:p w14:paraId="56BC4428"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10</w:t>
            </w:r>
          </w:p>
        </w:tc>
        <w:tc>
          <w:tcPr>
            <w:tcW w:w="1163" w:type="dxa"/>
            <w:shd w:val="clear" w:color="auto" w:fill="D9D9D9" w:themeFill="background1" w:themeFillShade="D9"/>
            <w:vAlign w:val="bottom"/>
          </w:tcPr>
          <w:p w14:paraId="0F8F8BC6"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-I-10</w:t>
            </w:r>
          </w:p>
        </w:tc>
        <w:tc>
          <w:tcPr>
            <w:tcW w:w="8363" w:type="dxa"/>
            <w:shd w:val="clear" w:color="auto" w:fill="D9D9D9" w:themeFill="background1" w:themeFillShade="D9"/>
            <w:vAlign w:val="bottom"/>
          </w:tcPr>
          <w:p w14:paraId="10F1EB39"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Informe Analítico de Obligaciones Diferentes de Financiamiento-LDF</w:t>
            </w:r>
          </w:p>
        </w:tc>
      </w:tr>
      <w:tr w:rsidR="009F15DD" w:rsidRPr="00C60993" w14:paraId="1B99EC4A" w14:textId="77777777" w:rsidTr="00A904C9">
        <w:tc>
          <w:tcPr>
            <w:tcW w:w="454" w:type="dxa"/>
            <w:vAlign w:val="bottom"/>
          </w:tcPr>
          <w:p w14:paraId="558FAFD5"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11</w:t>
            </w:r>
          </w:p>
        </w:tc>
        <w:tc>
          <w:tcPr>
            <w:tcW w:w="1163" w:type="dxa"/>
            <w:vAlign w:val="bottom"/>
          </w:tcPr>
          <w:p w14:paraId="0459664F"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-I-11</w:t>
            </w:r>
          </w:p>
        </w:tc>
        <w:tc>
          <w:tcPr>
            <w:tcW w:w="8363" w:type="dxa"/>
            <w:vAlign w:val="bottom"/>
          </w:tcPr>
          <w:p w14:paraId="74B695B3"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Informe sobre Pasivos Contingentes</w:t>
            </w:r>
          </w:p>
        </w:tc>
      </w:tr>
      <w:tr w:rsidR="009F15DD" w:rsidRPr="00C60993" w14:paraId="0BDB92F5" w14:textId="77777777" w:rsidTr="00A904C9">
        <w:tc>
          <w:tcPr>
            <w:tcW w:w="454" w:type="dxa"/>
            <w:vAlign w:val="bottom"/>
          </w:tcPr>
          <w:p w14:paraId="7B0A9AE3"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12</w:t>
            </w:r>
          </w:p>
        </w:tc>
        <w:tc>
          <w:tcPr>
            <w:tcW w:w="1163" w:type="dxa"/>
            <w:vAlign w:val="bottom"/>
          </w:tcPr>
          <w:p w14:paraId="60E4E5A8"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-I-12</w:t>
            </w:r>
          </w:p>
        </w:tc>
        <w:tc>
          <w:tcPr>
            <w:tcW w:w="8363" w:type="dxa"/>
            <w:vAlign w:val="bottom"/>
          </w:tcPr>
          <w:p w14:paraId="484B4D26"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Notas a los Estados Financieros</w:t>
            </w:r>
          </w:p>
        </w:tc>
      </w:tr>
      <w:tr w:rsidR="009F15DD" w:rsidRPr="00C60993" w14:paraId="2CC1848B" w14:textId="77777777" w:rsidTr="00A904C9">
        <w:tc>
          <w:tcPr>
            <w:tcW w:w="9980" w:type="dxa"/>
            <w:gridSpan w:val="3"/>
          </w:tcPr>
          <w:p w14:paraId="01A186EB" w14:textId="77777777" w:rsidR="009F15DD" w:rsidRPr="00B43E60" w:rsidRDefault="009F15DD" w:rsidP="00C60993">
            <w:pPr>
              <w:spacing w:after="0"/>
              <w:rPr>
                <w:rFonts w:asciiTheme="minorHAnsi" w:hAnsiTheme="minorHAnsi" w:cs="Arial"/>
                <w:b/>
                <w:i/>
                <w:sz w:val="16"/>
                <w:szCs w:val="16"/>
                <w:lang w:val="es-ES" w:eastAsia="es-MX"/>
              </w:rPr>
            </w:pPr>
            <w:r w:rsidRPr="00B43E60">
              <w:rPr>
                <w:rFonts w:asciiTheme="minorHAnsi" w:hAnsiTheme="minorHAnsi" w:cs="Arial"/>
                <w:b/>
                <w:i/>
                <w:sz w:val="16"/>
                <w:szCs w:val="16"/>
                <w:lang w:val="es-ES" w:eastAsia="es-MX"/>
              </w:rPr>
              <w:t>II.- Información Presupuestaria</w:t>
            </w:r>
          </w:p>
        </w:tc>
      </w:tr>
      <w:tr w:rsidR="009F15DD" w:rsidRPr="00C60993" w14:paraId="0975E831" w14:textId="77777777" w:rsidTr="00A904C9">
        <w:tc>
          <w:tcPr>
            <w:tcW w:w="454" w:type="dxa"/>
            <w:vAlign w:val="bottom"/>
          </w:tcPr>
          <w:p w14:paraId="1706918E"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13</w:t>
            </w:r>
          </w:p>
        </w:tc>
        <w:tc>
          <w:tcPr>
            <w:tcW w:w="1163" w:type="dxa"/>
            <w:vAlign w:val="bottom"/>
          </w:tcPr>
          <w:p w14:paraId="720AB762"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-II-01</w:t>
            </w:r>
          </w:p>
        </w:tc>
        <w:tc>
          <w:tcPr>
            <w:tcW w:w="8363" w:type="dxa"/>
            <w:vAlign w:val="bottom"/>
          </w:tcPr>
          <w:p w14:paraId="202A150A"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Estado Analítico de Ingresos</w:t>
            </w:r>
          </w:p>
        </w:tc>
      </w:tr>
      <w:tr w:rsidR="009F15DD" w:rsidRPr="00C60993" w14:paraId="63BF3472" w14:textId="77777777" w:rsidTr="00A904C9">
        <w:tc>
          <w:tcPr>
            <w:tcW w:w="454" w:type="dxa"/>
            <w:shd w:val="clear" w:color="auto" w:fill="D9D9D9" w:themeFill="background1" w:themeFillShade="D9"/>
            <w:vAlign w:val="bottom"/>
          </w:tcPr>
          <w:p w14:paraId="0B596530"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14</w:t>
            </w:r>
          </w:p>
        </w:tc>
        <w:tc>
          <w:tcPr>
            <w:tcW w:w="1163" w:type="dxa"/>
            <w:shd w:val="clear" w:color="auto" w:fill="D9D9D9" w:themeFill="background1" w:themeFillShade="D9"/>
            <w:vAlign w:val="bottom"/>
          </w:tcPr>
          <w:p w14:paraId="7F8B9D8D"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ETCA</w:t>
            </w:r>
            <w:r w:rsidR="009F15DD" w:rsidRPr="00A904C9">
              <w:rPr>
                <w:rFonts w:asciiTheme="minorHAnsi" w:hAnsiTheme="minorHAnsi" w:cs="Arial"/>
                <w:color w:val="000000"/>
                <w:sz w:val="18"/>
                <w:szCs w:val="18"/>
              </w:rPr>
              <w:t>-II-02</w:t>
            </w:r>
          </w:p>
        </w:tc>
        <w:tc>
          <w:tcPr>
            <w:tcW w:w="8363" w:type="dxa"/>
            <w:shd w:val="clear" w:color="auto" w:fill="D9D9D9" w:themeFill="background1" w:themeFillShade="D9"/>
            <w:vAlign w:val="bottom"/>
          </w:tcPr>
          <w:p w14:paraId="2A28367D"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 xml:space="preserve">Estado Analítico de Ingresos Detallado-LDF                                 </w:t>
            </w:r>
          </w:p>
        </w:tc>
      </w:tr>
      <w:tr w:rsidR="009F15DD" w:rsidRPr="00C60993" w14:paraId="6F195BD9" w14:textId="77777777" w:rsidTr="00A904C9">
        <w:tc>
          <w:tcPr>
            <w:tcW w:w="454" w:type="dxa"/>
            <w:vAlign w:val="bottom"/>
          </w:tcPr>
          <w:p w14:paraId="394BEDDA"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15</w:t>
            </w:r>
          </w:p>
        </w:tc>
        <w:tc>
          <w:tcPr>
            <w:tcW w:w="1163" w:type="dxa"/>
            <w:vAlign w:val="bottom"/>
          </w:tcPr>
          <w:p w14:paraId="30F0A860"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ETCA</w:t>
            </w:r>
            <w:r w:rsidR="009F15DD" w:rsidRPr="00A904C9">
              <w:rPr>
                <w:rFonts w:asciiTheme="minorHAnsi" w:hAnsiTheme="minorHAnsi" w:cs="Arial"/>
                <w:color w:val="000000"/>
                <w:sz w:val="18"/>
                <w:szCs w:val="18"/>
              </w:rPr>
              <w:t>-II-03</w:t>
            </w:r>
          </w:p>
        </w:tc>
        <w:tc>
          <w:tcPr>
            <w:tcW w:w="8363" w:type="dxa"/>
            <w:vAlign w:val="bottom"/>
          </w:tcPr>
          <w:p w14:paraId="1B783F19"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 xml:space="preserve">Conciliación entre los Ingresos Presupuestarios y Contables      </w:t>
            </w:r>
          </w:p>
        </w:tc>
      </w:tr>
      <w:tr w:rsidR="009F15DD" w:rsidRPr="00C60993" w14:paraId="70233038" w14:textId="77777777" w:rsidTr="00A904C9">
        <w:tc>
          <w:tcPr>
            <w:tcW w:w="454" w:type="dxa"/>
            <w:vAlign w:val="center"/>
          </w:tcPr>
          <w:p w14:paraId="3AE595C2"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16</w:t>
            </w:r>
          </w:p>
        </w:tc>
        <w:tc>
          <w:tcPr>
            <w:tcW w:w="1163" w:type="dxa"/>
            <w:vAlign w:val="center"/>
          </w:tcPr>
          <w:p w14:paraId="14AF0C1F"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ETCA</w:t>
            </w:r>
            <w:r w:rsidR="009F15DD" w:rsidRPr="00A904C9">
              <w:rPr>
                <w:rFonts w:asciiTheme="minorHAnsi" w:hAnsiTheme="minorHAnsi" w:cs="Arial"/>
                <w:color w:val="000000"/>
                <w:sz w:val="18"/>
                <w:szCs w:val="18"/>
              </w:rPr>
              <w:t>-II-04</w:t>
            </w:r>
          </w:p>
        </w:tc>
        <w:tc>
          <w:tcPr>
            <w:tcW w:w="8363" w:type="dxa"/>
            <w:vAlign w:val="center"/>
          </w:tcPr>
          <w:p w14:paraId="1A70B02B"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Estado Analítico del Ejercicio Presupuesto de Egresos</w:t>
            </w:r>
          </w:p>
        </w:tc>
      </w:tr>
      <w:tr w:rsidR="009F15DD" w:rsidRPr="00C60993" w14:paraId="318622D6" w14:textId="77777777" w:rsidTr="00833EC4">
        <w:trPr>
          <w:trHeight w:val="324"/>
        </w:trPr>
        <w:tc>
          <w:tcPr>
            <w:tcW w:w="454" w:type="dxa"/>
            <w:shd w:val="clear" w:color="auto" w:fill="D9D9D9" w:themeFill="background1" w:themeFillShade="D9"/>
            <w:vAlign w:val="center"/>
          </w:tcPr>
          <w:p w14:paraId="10FDC2F1"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17</w:t>
            </w:r>
          </w:p>
        </w:tc>
        <w:tc>
          <w:tcPr>
            <w:tcW w:w="1163" w:type="dxa"/>
            <w:shd w:val="clear" w:color="auto" w:fill="D9D9D9" w:themeFill="background1" w:themeFillShade="D9"/>
            <w:vAlign w:val="center"/>
          </w:tcPr>
          <w:p w14:paraId="722C4EEC"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ETCA</w:t>
            </w:r>
            <w:r w:rsidR="009F15DD" w:rsidRPr="00A904C9">
              <w:rPr>
                <w:rFonts w:asciiTheme="minorHAnsi" w:hAnsiTheme="minorHAnsi" w:cs="Arial"/>
                <w:color w:val="000000"/>
                <w:sz w:val="18"/>
                <w:szCs w:val="18"/>
              </w:rPr>
              <w:t>-II-05</w:t>
            </w:r>
          </w:p>
        </w:tc>
        <w:tc>
          <w:tcPr>
            <w:tcW w:w="8363" w:type="dxa"/>
            <w:shd w:val="clear" w:color="auto" w:fill="D9D9D9" w:themeFill="background1" w:themeFillShade="D9"/>
            <w:vAlign w:val="center"/>
          </w:tcPr>
          <w:p w14:paraId="28DC967E" w14:textId="77777777" w:rsidR="009F15DD" w:rsidRPr="00995AAA" w:rsidRDefault="009F15DD" w:rsidP="001D6DBB">
            <w:pPr>
              <w:spacing w:after="0"/>
              <w:rPr>
                <w:rFonts w:asciiTheme="minorHAnsi" w:hAnsiTheme="minorHAnsi" w:cs="Arial"/>
                <w:color w:val="000000"/>
                <w:sz w:val="16"/>
                <w:szCs w:val="16"/>
              </w:rPr>
            </w:pPr>
            <w:r w:rsidRPr="00995AAA">
              <w:rPr>
                <w:rFonts w:asciiTheme="minorHAnsi" w:hAnsiTheme="minorHAnsi" w:cs="Arial"/>
                <w:color w:val="000000"/>
                <w:sz w:val="16"/>
                <w:szCs w:val="16"/>
              </w:rPr>
              <w:t xml:space="preserve">Estado Analítico del Ejercicio Presupuesto de Egresos </w:t>
            </w:r>
            <w:r w:rsidR="001D6DBB">
              <w:rPr>
                <w:rFonts w:asciiTheme="minorHAnsi" w:hAnsiTheme="minorHAnsi" w:cs="Arial"/>
                <w:color w:val="000000"/>
                <w:sz w:val="16"/>
                <w:szCs w:val="16"/>
              </w:rPr>
              <w:t xml:space="preserve">LDF </w:t>
            </w:r>
            <w:r w:rsidRPr="00995AAA">
              <w:rPr>
                <w:rFonts w:asciiTheme="minorHAnsi" w:hAnsiTheme="minorHAnsi" w:cs="Arial"/>
                <w:color w:val="000000"/>
                <w:sz w:val="16"/>
                <w:szCs w:val="16"/>
              </w:rPr>
              <w:t>Clasificación Por Objeto del Gasto</w:t>
            </w:r>
          </w:p>
        </w:tc>
      </w:tr>
      <w:tr w:rsidR="009F15DD" w:rsidRPr="00C60993" w14:paraId="58A79C17" w14:textId="77777777" w:rsidTr="00A904C9">
        <w:tc>
          <w:tcPr>
            <w:tcW w:w="454" w:type="dxa"/>
            <w:vAlign w:val="center"/>
          </w:tcPr>
          <w:p w14:paraId="01F33507"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18</w:t>
            </w:r>
          </w:p>
        </w:tc>
        <w:tc>
          <w:tcPr>
            <w:tcW w:w="1163" w:type="dxa"/>
            <w:vAlign w:val="center"/>
          </w:tcPr>
          <w:p w14:paraId="6A45F361"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ETCA</w:t>
            </w:r>
            <w:r w:rsidR="009F15DD" w:rsidRPr="00A904C9">
              <w:rPr>
                <w:rFonts w:asciiTheme="minorHAnsi" w:hAnsiTheme="minorHAnsi" w:cs="Arial"/>
                <w:color w:val="000000"/>
                <w:sz w:val="18"/>
                <w:szCs w:val="18"/>
              </w:rPr>
              <w:t>-II-06</w:t>
            </w:r>
          </w:p>
        </w:tc>
        <w:tc>
          <w:tcPr>
            <w:tcW w:w="8363" w:type="dxa"/>
            <w:vAlign w:val="center"/>
          </w:tcPr>
          <w:p w14:paraId="1896C608" w14:textId="77777777" w:rsidR="002B38E7" w:rsidRPr="003E19C1" w:rsidRDefault="009F15DD" w:rsidP="002B38E7">
            <w:pPr>
              <w:spacing w:after="0"/>
              <w:jc w:val="left"/>
              <w:rPr>
                <w:rFonts w:asciiTheme="minorHAnsi" w:hAnsiTheme="minorHAnsi" w:cs="Arial"/>
                <w:color w:val="000000"/>
                <w:sz w:val="18"/>
                <w:szCs w:val="18"/>
              </w:rPr>
            </w:pPr>
            <w:r w:rsidRPr="003E19C1">
              <w:rPr>
                <w:rFonts w:asciiTheme="minorHAnsi" w:hAnsiTheme="minorHAnsi" w:cs="Arial"/>
                <w:color w:val="000000"/>
                <w:sz w:val="18"/>
                <w:szCs w:val="18"/>
              </w:rPr>
              <w:t xml:space="preserve">Estado Analítico del Ejercicio Presupuesto de Egresos </w:t>
            </w:r>
          </w:p>
          <w:p w14:paraId="6B37D9B3" w14:textId="77777777" w:rsidR="009F15DD" w:rsidRPr="002B38E7" w:rsidRDefault="009F15DD" w:rsidP="002B38E7">
            <w:pPr>
              <w:spacing w:after="0"/>
              <w:jc w:val="left"/>
              <w:rPr>
                <w:rFonts w:asciiTheme="minorHAnsi" w:hAnsiTheme="minorHAnsi" w:cs="Arial"/>
                <w:color w:val="000000"/>
                <w:sz w:val="18"/>
                <w:szCs w:val="18"/>
                <w:highlight w:val="yellow"/>
              </w:rPr>
            </w:pPr>
            <w:r w:rsidRPr="003E19C1">
              <w:rPr>
                <w:rFonts w:asciiTheme="minorHAnsi" w:hAnsiTheme="minorHAnsi" w:cs="Arial"/>
                <w:color w:val="000000"/>
                <w:sz w:val="18"/>
                <w:szCs w:val="18"/>
              </w:rPr>
              <w:t>Clasificación Económica (Por Tipo de Gasto)</w:t>
            </w:r>
          </w:p>
        </w:tc>
      </w:tr>
      <w:tr w:rsidR="009F15DD" w:rsidRPr="00C60993" w14:paraId="74486A4A" w14:textId="77777777" w:rsidTr="00A904C9">
        <w:tc>
          <w:tcPr>
            <w:tcW w:w="454" w:type="dxa"/>
            <w:vAlign w:val="center"/>
          </w:tcPr>
          <w:p w14:paraId="311C0622"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19</w:t>
            </w:r>
          </w:p>
        </w:tc>
        <w:tc>
          <w:tcPr>
            <w:tcW w:w="1163" w:type="dxa"/>
            <w:vAlign w:val="center"/>
          </w:tcPr>
          <w:p w14:paraId="1B240FC9"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ETCA</w:t>
            </w:r>
            <w:r w:rsidR="009F15DD" w:rsidRPr="00A904C9">
              <w:rPr>
                <w:rFonts w:asciiTheme="minorHAnsi" w:hAnsiTheme="minorHAnsi" w:cs="Arial"/>
                <w:color w:val="000000"/>
                <w:sz w:val="18"/>
                <w:szCs w:val="18"/>
              </w:rPr>
              <w:t>-II-07</w:t>
            </w:r>
          </w:p>
        </w:tc>
        <w:tc>
          <w:tcPr>
            <w:tcW w:w="8363" w:type="dxa"/>
            <w:vAlign w:val="bottom"/>
          </w:tcPr>
          <w:p w14:paraId="517E45CB" w14:textId="77777777" w:rsidR="009F15DD" w:rsidRPr="00A904C9" w:rsidRDefault="009F15DD" w:rsidP="00334D23">
            <w:pPr>
              <w:spacing w:after="0"/>
              <w:rPr>
                <w:rFonts w:asciiTheme="minorHAnsi" w:hAnsiTheme="minorHAnsi" w:cs="Arial"/>
                <w:color w:val="000000"/>
                <w:sz w:val="18"/>
                <w:szCs w:val="18"/>
              </w:rPr>
            </w:pPr>
            <w:r w:rsidRPr="00A904C9">
              <w:rPr>
                <w:rFonts w:asciiTheme="minorHAnsi" w:hAnsiTheme="minorHAnsi" w:cs="Arial"/>
                <w:color w:val="000000"/>
                <w:sz w:val="18"/>
                <w:szCs w:val="18"/>
              </w:rPr>
              <w:t>Estado Analítico del Ejercicio Presupuesto de</w:t>
            </w:r>
            <w:r w:rsidR="00334D23">
              <w:rPr>
                <w:rFonts w:asciiTheme="minorHAnsi" w:hAnsiTheme="minorHAnsi" w:cs="Arial"/>
                <w:color w:val="000000"/>
                <w:sz w:val="18"/>
                <w:szCs w:val="18"/>
              </w:rPr>
              <w:t xml:space="preserve"> Egresos </w:t>
            </w:r>
            <w:r w:rsidRPr="00A904C9">
              <w:rPr>
                <w:rFonts w:asciiTheme="minorHAnsi" w:hAnsiTheme="minorHAnsi" w:cs="Arial"/>
                <w:color w:val="000000"/>
                <w:sz w:val="18"/>
                <w:szCs w:val="18"/>
              </w:rPr>
              <w:t>Por Unidad Administrativa</w:t>
            </w:r>
          </w:p>
        </w:tc>
      </w:tr>
      <w:tr w:rsidR="009F15DD" w:rsidRPr="00C60993" w14:paraId="157D0519" w14:textId="77777777" w:rsidTr="00A904C9">
        <w:tc>
          <w:tcPr>
            <w:tcW w:w="454" w:type="dxa"/>
            <w:shd w:val="clear" w:color="auto" w:fill="D9D9D9" w:themeFill="background1" w:themeFillShade="D9"/>
            <w:vAlign w:val="center"/>
          </w:tcPr>
          <w:p w14:paraId="19228827"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20</w:t>
            </w:r>
          </w:p>
        </w:tc>
        <w:tc>
          <w:tcPr>
            <w:tcW w:w="1163" w:type="dxa"/>
            <w:shd w:val="clear" w:color="auto" w:fill="D9D9D9" w:themeFill="background1" w:themeFillShade="D9"/>
            <w:vAlign w:val="center"/>
          </w:tcPr>
          <w:p w14:paraId="5CCE0FF7"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-II-08</w:t>
            </w:r>
          </w:p>
        </w:tc>
        <w:tc>
          <w:tcPr>
            <w:tcW w:w="8363" w:type="dxa"/>
            <w:shd w:val="clear" w:color="auto" w:fill="D9D9D9" w:themeFill="background1" w:themeFillShade="D9"/>
            <w:vAlign w:val="bottom"/>
          </w:tcPr>
          <w:p w14:paraId="684761BA"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Estado Analítico del Ejercicio Presupuesto de Egresos Detallado-LDF Por Unidad Administrativa</w:t>
            </w:r>
          </w:p>
        </w:tc>
      </w:tr>
      <w:tr w:rsidR="009F15DD" w:rsidRPr="00C60993" w14:paraId="07F0D3C5" w14:textId="77777777" w:rsidTr="00A904C9">
        <w:tc>
          <w:tcPr>
            <w:tcW w:w="454" w:type="dxa"/>
            <w:vAlign w:val="center"/>
          </w:tcPr>
          <w:p w14:paraId="78395277"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21</w:t>
            </w:r>
          </w:p>
        </w:tc>
        <w:tc>
          <w:tcPr>
            <w:tcW w:w="1163" w:type="dxa"/>
            <w:vAlign w:val="center"/>
          </w:tcPr>
          <w:p w14:paraId="4A1D9CE3"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-II-09</w:t>
            </w:r>
          </w:p>
        </w:tc>
        <w:tc>
          <w:tcPr>
            <w:tcW w:w="8363" w:type="dxa"/>
            <w:vAlign w:val="bottom"/>
          </w:tcPr>
          <w:p w14:paraId="6D187B77" w14:textId="77777777" w:rsidR="002B38E7" w:rsidRPr="003E19C1" w:rsidRDefault="009F15DD" w:rsidP="002B38E7">
            <w:pPr>
              <w:spacing w:after="0"/>
              <w:jc w:val="left"/>
              <w:rPr>
                <w:rFonts w:asciiTheme="minorHAnsi" w:hAnsiTheme="minorHAnsi" w:cs="Arial"/>
                <w:color w:val="000000"/>
                <w:sz w:val="18"/>
                <w:szCs w:val="18"/>
              </w:rPr>
            </w:pPr>
            <w:r w:rsidRPr="003E19C1">
              <w:rPr>
                <w:rFonts w:asciiTheme="minorHAnsi" w:hAnsiTheme="minorHAnsi" w:cs="Arial"/>
                <w:color w:val="000000"/>
                <w:sz w:val="18"/>
                <w:szCs w:val="18"/>
              </w:rPr>
              <w:t>Estado Analítico del Ejercicio Presupuesto de Egresos</w:t>
            </w:r>
          </w:p>
          <w:p w14:paraId="5F457D9D" w14:textId="77777777" w:rsidR="009F15DD" w:rsidRPr="003E19C1" w:rsidRDefault="009F15DD" w:rsidP="002B38E7">
            <w:pPr>
              <w:spacing w:after="0"/>
              <w:jc w:val="left"/>
              <w:rPr>
                <w:rFonts w:asciiTheme="minorHAnsi" w:hAnsiTheme="minorHAnsi" w:cs="Arial"/>
                <w:color w:val="000000"/>
                <w:sz w:val="18"/>
                <w:szCs w:val="18"/>
              </w:rPr>
            </w:pPr>
            <w:r w:rsidRPr="003E19C1">
              <w:rPr>
                <w:rFonts w:asciiTheme="minorHAnsi" w:hAnsiTheme="minorHAnsi" w:cs="Arial"/>
                <w:color w:val="000000"/>
                <w:sz w:val="18"/>
                <w:szCs w:val="18"/>
              </w:rPr>
              <w:t>Clasificación Administrativa, Por Poderes</w:t>
            </w:r>
          </w:p>
        </w:tc>
      </w:tr>
      <w:tr w:rsidR="009F15DD" w:rsidRPr="00C60993" w14:paraId="7681D907" w14:textId="77777777" w:rsidTr="00A904C9">
        <w:tc>
          <w:tcPr>
            <w:tcW w:w="454" w:type="dxa"/>
            <w:vAlign w:val="center"/>
          </w:tcPr>
          <w:p w14:paraId="3CF8D6FA"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22</w:t>
            </w:r>
          </w:p>
        </w:tc>
        <w:tc>
          <w:tcPr>
            <w:tcW w:w="1163" w:type="dxa"/>
            <w:vAlign w:val="center"/>
          </w:tcPr>
          <w:p w14:paraId="315C0751"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-II-10</w:t>
            </w:r>
          </w:p>
        </w:tc>
        <w:tc>
          <w:tcPr>
            <w:tcW w:w="8363" w:type="dxa"/>
            <w:vAlign w:val="bottom"/>
          </w:tcPr>
          <w:p w14:paraId="329187BE" w14:textId="77777777" w:rsidR="002B38E7" w:rsidRPr="003E19C1" w:rsidRDefault="009F15DD" w:rsidP="002B38E7">
            <w:pPr>
              <w:spacing w:after="0"/>
              <w:jc w:val="left"/>
              <w:rPr>
                <w:rFonts w:asciiTheme="minorHAnsi" w:hAnsiTheme="minorHAnsi" w:cs="Arial"/>
                <w:color w:val="000000"/>
                <w:sz w:val="18"/>
                <w:szCs w:val="18"/>
              </w:rPr>
            </w:pPr>
            <w:r w:rsidRPr="003E19C1">
              <w:rPr>
                <w:rFonts w:asciiTheme="minorHAnsi" w:hAnsiTheme="minorHAnsi" w:cs="Arial"/>
                <w:color w:val="000000"/>
                <w:sz w:val="18"/>
                <w:szCs w:val="18"/>
              </w:rPr>
              <w:t>Estado Analítico del Ejercicio Presupuesto de Egresos</w:t>
            </w:r>
          </w:p>
          <w:p w14:paraId="14114B49" w14:textId="77777777" w:rsidR="009F15DD" w:rsidRPr="003E19C1" w:rsidRDefault="009F15DD" w:rsidP="002B38E7">
            <w:pPr>
              <w:spacing w:after="0"/>
              <w:jc w:val="left"/>
              <w:rPr>
                <w:rFonts w:asciiTheme="minorHAnsi" w:hAnsiTheme="minorHAnsi" w:cs="Arial"/>
                <w:color w:val="000000"/>
                <w:sz w:val="18"/>
                <w:szCs w:val="18"/>
              </w:rPr>
            </w:pPr>
            <w:r w:rsidRPr="003E19C1">
              <w:rPr>
                <w:rFonts w:asciiTheme="minorHAnsi" w:hAnsiTheme="minorHAnsi" w:cs="Arial"/>
                <w:color w:val="000000"/>
                <w:sz w:val="18"/>
                <w:szCs w:val="18"/>
              </w:rPr>
              <w:t>Clasificación Administrativa, Por tipo de Organismo o Entidad Paraestatal</w:t>
            </w:r>
          </w:p>
        </w:tc>
      </w:tr>
      <w:tr w:rsidR="009F15DD" w:rsidRPr="00C60993" w14:paraId="5312569D" w14:textId="77777777" w:rsidTr="00A904C9">
        <w:tc>
          <w:tcPr>
            <w:tcW w:w="454" w:type="dxa"/>
            <w:vAlign w:val="center"/>
          </w:tcPr>
          <w:p w14:paraId="6E6FD382"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23</w:t>
            </w:r>
          </w:p>
        </w:tc>
        <w:tc>
          <w:tcPr>
            <w:tcW w:w="1163" w:type="dxa"/>
            <w:vAlign w:val="center"/>
          </w:tcPr>
          <w:p w14:paraId="531206B4"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-II-11</w:t>
            </w:r>
          </w:p>
        </w:tc>
        <w:tc>
          <w:tcPr>
            <w:tcW w:w="8363" w:type="dxa"/>
            <w:vAlign w:val="bottom"/>
          </w:tcPr>
          <w:p w14:paraId="7598178E" w14:textId="77777777" w:rsidR="002B38E7" w:rsidRPr="003E19C1" w:rsidRDefault="009F15DD" w:rsidP="002B38E7">
            <w:pPr>
              <w:spacing w:after="0"/>
              <w:jc w:val="left"/>
              <w:rPr>
                <w:rFonts w:asciiTheme="minorHAnsi" w:hAnsiTheme="minorHAnsi" w:cs="Arial"/>
                <w:color w:val="000000"/>
                <w:sz w:val="18"/>
                <w:szCs w:val="18"/>
              </w:rPr>
            </w:pPr>
            <w:r w:rsidRPr="003E19C1">
              <w:rPr>
                <w:rFonts w:asciiTheme="minorHAnsi" w:hAnsiTheme="minorHAnsi" w:cs="Arial"/>
                <w:color w:val="000000"/>
                <w:sz w:val="18"/>
                <w:szCs w:val="18"/>
              </w:rPr>
              <w:t>Estado Analítico del Ejercicio Presupuesto de Egresos</w:t>
            </w:r>
          </w:p>
          <w:p w14:paraId="66CC9F90" w14:textId="77777777" w:rsidR="009F15DD" w:rsidRPr="003E19C1" w:rsidRDefault="009F15DD" w:rsidP="002B38E7">
            <w:pPr>
              <w:spacing w:after="0"/>
              <w:jc w:val="left"/>
              <w:rPr>
                <w:rFonts w:asciiTheme="minorHAnsi" w:hAnsiTheme="minorHAnsi" w:cs="Arial"/>
                <w:color w:val="000000"/>
                <w:sz w:val="18"/>
                <w:szCs w:val="18"/>
              </w:rPr>
            </w:pPr>
            <w:r w:rsidRPr="003E19C1">
              <w:rPr>
                <w:rFonts w:asciiTheme="minorHAnsi" w:hAnsiTheme="minorHAnsi" w:cs="Arial"/>
                <w:color w:val="000000"/>
                <w:sz w:val="18"/>
                <w:szCs w:val="18"/>
              </w:rPr>
              <w:t>Clasificación Funcional (Finalidad y Función)</w:t>
            </w:r>
          </w:p>
        </w:tc>
      </w:tr>
      <w:tr w:rsidR="009F15DD" w:rsidRPr="00C60993" w14:paraId="1679D081" w14:textId="77777777" w:rsidTr="00A904C9">
        <w:tc>
          <w:tcPr>
            <w:tcW w:w="454" w:type="dxa"/>
            <w:shd w:val="clear" w:color="auto" w:fill="D9D9D9" w:themeFill="background1" w:themeFillShade="D9"/>
            <w:vAlign w:val="center"/>
          </w:tcPr>
          <w:p w14:paraId="0191B62E"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24</w:t>
            </w:r>
          </w:p>
        </w:tc>
        <w:tc>
          <w:tcPr>
            <w:tcW w:w="1163" w:type="dxa"/>
            <w:shd w:val="clear" w:color="auto" w:fill="D9D9D9" w:themeFill="background1" w:themeFillShade="D9"/>
            <w:vAlign w:val="center"/>
          </w:tcPr>
          <w:p w14:paraId="4E06C0D3"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-II-12</w:t>
            </w:r>
          </w:p>
        </w:tc>
        <w:tc>
          <w:tcPr>
            <w:tcW w:w="8363" w:type="dxa"/>
            <w:shd w:val="clear" w:color="auto" w:fill="D9D9D9" w:themeFill="background1" w:themeFillShade="D9"/>
            <w:vAlign w:val="bottom"/>
          </w:tcPr>
          <w:p w14:paraId="74204EBE" w14:textId="77777777" w:rsidR="009F15DD" w:rsidRPr="00995AAA" w:rsidRDefault="009F15DD" w:rsidP="001D6DBB">
            <w:pPr>
              <w:spacing w:after="0"/>
              <w:rPr>
                <w:rFonts w:asciiTheme="minorHAnsi" w:hAnsiTheme="minorHAnsi" w:cs="Arial"/>
                <w:color w:val="000000"/>
                <w:sz w:val="16"/>
                <w:szCs w:val="16"/>
              </w:rPr>
            </w:pPr>
            <w:r w:rsidRPr="00995AAA">
              <w:rPr>
                <w:rFonts w:asciiTheme="minorHAnsi" w:hAnsiTheme="minorHAnsi" w:cs="Arial"/>
                <w:color w:val="000000"/>
                <w:sz w:val="16"/>
                <w:szCs w:val="16"/>
              </w:rPr>
              <w:t xml:space="preserve">Estado Analítico del Ejercicio Presupuesto de Egresos </w:t>
            </w:r>
            <w:r w:rsidR="001D6DBB">
              <w:rPr>
                <w:rFonts w:asciiTheme="minorHAnsi" w:hAnsiTheme="minorHAnsi" w:cs="Arial"/>
                <w:color w:val="000000"/>
                <w:sz w:val="16"/>
                <w:szCs w:val="16"/>
              </w:rPr>
              <w:t xml:space="preserve">Detallado LDF </w:t>
            </w:r>
            <w:r w:rsidRPr="00995AAA">
              <w:rPr>
                <w:rFonts w:asciiTheme="minorHAnsi" w:hAnsiTheme="minorHAnsi" w:cs="Arial"/>
                <w:color w:val="000000"/>
                <w:sz w:val="16"/>
                <w:szCs w:val="16"/>
              </w:rPr>
              <w:t>Clasificación Funcional (Finalidad y Función)</w:t>
            </w:r>
          </w:p>
        </w:tc>
      </w:tr>
      <w:tr w:rsidR="009F15DD" w:rsidRPr="00C60993" w14:paraId="61152065" w14:textId="77777777" w:rsidTr="00A904C9">
        <w:tc>
          <w:tcPr>
            <w:tcW w:w="454" w:type="dxa"/>
            <w:vAlign w:val="center"/>
          </w:tcPr>
          <w:p w14:paraId="5A40938B"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25</w:t>
            </w:r>
          </w:p>
        </w:tc>
        <w:tc>
          <w:tcPr>
            <w:tcW w:w="1163" w:type="dxa"/>
            <w:vAlign w:val="center"/>
          </w:tcPr>
          <w:p w14:paraId="7A691B8D"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-II-13</w:t>
            </w:r>
          </w:p>
        </w:tc>
        <w:tc>
          <w:tcPr>
            <w:tcW w:w="8363" w:type="dxa"/>
            <w:vAlign w:val="center"/>
          </w:tcPr>
          <w:p w14:paraId="2D52EB2E"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Estado Analítico del Ejerc</w:t>
            </w:r>
            <w:r w:rsidR="00833EC4">
              <w:rPr>
                <w:rFonts w:asciiTheme="minorHAnsi" w:hAnsiTheme="minorHAnsi" w:cs="Arial"/>
                <w:color w:val="000000"/>
                <w:sz w:val="18"/>
                <w:szCs w:val="18"/>
              </w:rPr>
              <w:t xml:space="preserve">icio Presupuesto de Egresos Por </w:t>
            </w:r>
            <w:r w:rsidRPr="00A904C9">
              <w:rPr>
                <w:rFonts w:asciiTheme="minorHAnsi" w:hAnsiTheme="minorHAnsi" w:cs="Arial"/>
                <w:color w:val="000000"/>
                <w:sz w:val="18"/>
                <w:szCs w:val="18"/>
              </w:rPr>
              <w:t xml:space="preserve"> Partida del Gasto</w:t>
            </w:r>
          </w:p>
        </w:tc>
      </w:tr>
      <w:tr w:rsidR="009F15DD" w:rsidRPr="00C60993" w14:paraId="0D7538D7" w14:textId="77777777" w:rsidTr="00A904C9">
        <w:tc>
          <w:tcPr>
            <w:tcW w:w="454" w:type="dxa"/>
            <w:shd w:val="clear" w:color="auto" w:fill="D9D9D9" w:themeFill="background1" w:themeFillShade="D9"/>
            <w:vAlign w:val="center"/>
          </w:tcPr>
          <w:p w14:paraId="0288B6FC"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26</w:t>
            </w:r>
          </w:p>
        </w:tc>
        <w:tc>
          <w:tcPr>
            <w:tcW w:w="1163" w:type="dxa"/>
            <w:shd w:val="clear" w:color="auto" w:fill="D9D9D9" w:themeFill="background1" w:themeFillShade="D9"/>
            <w:vAlign w:val="center"/>
          </w:tcPr>
          <w:p w14:paraId="51E0916D"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-II-14</w:t>
            </w:r>
          </w:p>
        </w:tc>
        <w:tc>
          <w:tcPr>
            <w:tcW w:w="8363" w:type="dxa"/>
            <w:shd w:val="clear" w:color="auto" w:fill="D9D9D9" w:themeFill="background1" w:themeFillShade="D9"/>
            <w:vAlign w:val="bottom"/>
          </w:tcPr>
          <w:p w14:paraId="2F37DF10" w14:textId="77777777" w:rsidR="009F15DD" w:rsidRPr="00995AAA" w:rsidRDefault="009F15DD" w:rsidP="00334D23">
            <w:pPr>
              <w:spacing w:after="0"/>
              <w:rPr>
                <w:rFonts w:asciiTheme="minorHAnsi" w:hAnsiTheme="minorHAnsi" w:cs="Arial"/>
                <w:color w:val="000000"/>
                <w:sz w:val="16"/>
                <w:szCs w:val="16"/>
              </w:rPr>
            </w:pPr>
            <w:r w:rsidRPr="00995AAA">
              <w:rPr>
                <w:rFonts w:asciiTheme="minorHAnsi" w:hAnsiTheme="minorHAnsi" w:cs="Arial"/>
                <w:color w:val="000000"/>
                <w:sz w:val="16"/>
                <w:szCs w:val="16"/>
              </w:rPr>
              <w:t>Estado Analítico del Ej</w:t>
            </w:r>
            <w:r w:rsidR="00334D23">
              <w:rPr>
                <w:rFonts w:asciiTheme="minorHAnsi" w:hAnsiTheme="minorHAnsi" w:cs="Arial"/>
                <w:color w:val="000000"/>
                <w:sz w:val="16"/>
                <w:szCs w:val="16"/>
              </w:rPr>
              <w:t xml:space="preserve">ercicio Presupuesto de Egresos </w:t>
            </w:r>
            <w:r w:rsidRPr="00995AAA">
              <w:rPr>
                <w:rFonts w:asciiTheme="minorHAnsi" w:hAnsiTheme="minorHAnsi" w:cs="Arial"/>
                <w:color w:val="000000"/>
                <w:sz w:val="16"/>
                <w:szCs w:val="16"/>
              </w:rPr>
              <w:t xml:space="preserve">Detallado-LDF  </w:t>
            </w:r>
            <w:r w:rsidRPr="00995AAA">
              <w:rPr>
                <w:rFonts w:asciiTheme="minorHAnsi" w:hAnsiTheme="minorHAnsi" w:cs="Arial"/>
                <w:color w:val="000000"/>
                <w:sz w:val="16"/>
                <w:szCs w:val="16"/>
              </w:rPr>
              <w:br/>
              <w:t>(Clasificación de Servicios Personales por Categoría)</w:t>
            </w:r>
          </w:p>
        </w:tc>
      </w:tr>
      <w:tr w:rsidR="009F15DD" w:rsidRPr="00C60993" w14:paraId="36F2B4B3" w14:textId="77777777" w:rsidTr="00A904C9">
        <w:tc>
          <w:tcPr>
            <w:tcW w:w="454" w:type="dxa"/>
            <w:vAlign w:val="center"/>
          </w:tcPr>
          <w:p w14:paraId="65124348"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27</w:t>
            </w:r>
          </w:p>
        </w:tc>
        <w:tc>
          <w:tcPr>
            <w:tcW w:w="1163" w:type="dxa"/>
            <w:vAlign w:val="bottom"/>
          </w:tcPr>
          <w:p w14:paraId="08ABFD52"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-II-15</w:t>
            </w:r>
          </w:p>
        </w:tc>
        <w:tc>
          <w:tcPr>
            <w:tcW w:w="8363" w:type="dxa"/>
            <w:vAlign w:val="bottom"/>
          </w:tcPr>
          <w:p w14:paraId="4921F64D"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Conciliación entre los Egresos Presupuestarios y los Gastos Contables</w:t>
            </w:r>
          </w:p>
        </w:tc>
      </w:tr>
      <w:tr w:rsidR="009F15DD" w:rsidRPr="00C60993" w14:paraId="428C0003" w14:textId="77777777" w:rsidTr="00A904C9">
        <w:tc>
          <w:tcPr>
            <w:tcW w:w="454" w:type="dxa"/>
            <w:vAlign w:val="center"/>
          </w:tcPr>
          <w:p w14:paraId="180B10DE"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28</w:t>
            </w:r>
          </w:p>
        </w:tc>
        <w:tc>
          <w:tcPr>
            <w:tcW w:w="1163" w:type="dxa"/>
            <w:vAlign w:val="center"/>
          </w:tcPr>
          <w:p w14:paraId="7B92E651"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-II-16</w:t>
            </w:r>
          </w:p>
        </w:tc>
        <w:tc>
          <w:tcPr>
            <w:tcW w:w="8363" w:type="dxa"/>
            <w:vAlign w:val="center"/>
          </w:tcPr>
          <w:p w14:paraId="4D9AB12E" w14:textId="77777777" w:rsidR="009F15DD" w:rsidRPr="00A904C9" w:rsidRDefault="009F15DD" w:rsidP="002B38E7">
            <w:pPr>
              <w:spacing w:after="0"/>
              <w:rPr>
                <w:rFonts w:asciiTheme="minorHAnsi" w:hAnsiTheme="minorHAnsi" w:cs="Arial"/>
                <w:color w:val="000000"/>
                <w:sz w:val="18"/>
                <w:szCs w:val="18"/>
              </w:rPr>
            </w:pPr>
            <w:r w:rsidRPr="00A904C9">
              <w:rPr>
                <w:rFonts w:asciiTheme="minorHAnsi" w:hAnsiTheme="minorHAnsi" w:cs="Arial"/>
                <w:color w:val="000000"/>
                <w:sz w:val="18"/>
                <w:szCs w:val="18"/>
              </w:rPr>
              <w:t>Endeudamiento Neto</w:t>
            </w:r>
          </w:p>
        </w:tc>
      </w:tr>
      <w:tr w:rsidR="009F15DD" w:rsidRPr="00C60993" w14:paraId="40ADE8FD" w14:textId="77777777" w:rsidTr="00A904C9">
        <w:tc>
          <w:tcPr>
            <w:tcW w:w="454" w:type="dxa"/>
            <w:vAlign w:val="center"/>
          </w:tcPr>
          <w:p w14:paraId="0FE945D0"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29</w:t>
            </w:r>
          </w:p>
        </w:tc>
        <w:tc>
          <w:tcPr>
            <w:tcW w:w="1163" w:type="dxa"/>
            <w:vAlign w:val="center"/>
          </w:tcPr>
          <w:p w14:paraId="0328046C"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-II-17</w:t>
            </w:r>
          </w:p>
        </w:tc>
        <w:tc>
          <w:tcPr>
            <w:tcW w:w="8363" w:type="dxa"/>
            <w:vAlign w:val="bottom"/>
          </w:tcPr>
          <w:p w14:paraId="313E5E21" w14:textId="77777777" w:rsidR="009F15DD" w:rsidRPr="00A904C9" w:rsidRDefault="009F15DD" w:rsidP="002B38E7">
            <w:pPr>
              <w:spacing w:after="0"/>
              <w:rPr>
                <w:rFonts w:asciiTheme="minorHAnsi" w:hAnsiTheme="minorHAnsi" w:cs="Arial"/>
                <w:color w:val="000000"/>
                <w:sz w:val="18"/>
                <w:szCs w:val="18"/>
              </w:rPr>
            </w:pPr>
            <w:r w:rsidRPr="00A904C9">
              <w:rPr>
                <w:rFonts w:asciiTheme="minorHAnsi" w:hAnsiTheme="minorHAnsi" w:cs="Arial"/>
                <w:color w:val="000000"/>
                <w:sz w:val="18"/>
                <w:szCs w:val="18"/>
              </w:rPr>
              <w:t>Intereses de la Deuda</w:t>
            </w:r>
          </w:p>
        </w:tc>
      </w:tr>
      <w:tr w:rsidR="009F15DD" w:rsidRPr="00C60993" w14:paraId="4A1A9986" w14:textId="77777777" w:rsidTr="00A904C9">
        <w:tc>
          <w:tcPr>
            <w:tcW w:w="9980" w:type="dxa"/>
            <w:gridSpan w:val="3"/>
          </w:tcPr>
          <w:p w14:paraId="6AD009F3" w14:textId="77777777" w:rsidR="009F15DD" w:rsidRPr="00B43E60" w:rsidRDefault="009F15DD" w:rsidP="00C60993">
            <w:pPr>
              <w:spacing w:after="0"/>
              <w:rPr>
                <w:rFonts w:asciiTheme="minorHAnsi" w:hAnsiTheme="minorHAnsi" w:cs="Arial"/>
                <w:b/>
                <w:i/>
                <w:sz w:val="16"/>
                <w:szCs w:val="16"/>
                <w:lang w:val="es-ES" w:eastAsia="es-MX"/>
              </w:rPr>
            </w:pPr>
            <w:r w:rsidRPr="00B43E60">
              <w:rPr>
                <w:rFonts w:asciiTheme="minorHAnsi" w:hAnsiTheme="minorHAnsi" w:cs="Arial"/>
                <w:b/>
                <w:i/>
                <w:sz w:val="16"/>
                <w:szCs w:val="16"/>
                <w:lang w:val="es-ES" w:eastAsia="es-MX"/>
              </w:rPr>
              <w:t>III.- Información Programática</w:t>
            </w:r>
          </w:p>
        </w:tc>
      </w:tr>
      <w:tr w:rsidR="009F15DD" w:rsidRPr="00C60993" w14:paraId="021FF027" w14:textId="77777777" w:rsidTr="00A904C9">
        <w:tc>
          <w:tcPr>
            <w:tcW w:w="454" w:type="dxa"/>
            <w:vAlign w:val="center"/>
          </w:tcPr>
          <w:p w14:paraId="79809965"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30</w:t>
            </w:r>
          </w:p>
        </w:tc>
        <w:tc>
          <w:tcPr>
            <w:tcW w:w="1163" w:type="dxa"/>
            <w:vAlign w:val="center"/>
          </w:tcPr>
          <w:p w14:paraId="5589B139"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-III-01</w:t>
            </w:r>
          </w:p>
        </w:tc>
        <w:tc>
          <w:tcPr>
            <w:tcW w:w="8363" w:type="dxa"/>
            <w:vAlign w:val="bottom"/>
          </w:tcPr>
          <w:p w14:paraId="1E60C987"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Gasto por Categoría Programática</w:t>
            </w:r>
          </w:p>
        </w:tc>
      </w:tr>
      <w:tr w:rsidR="009F15DD" w:rsidRPr="00C60993" w14:paraId="3BB13E1F" w14:textId="77777777" w:rsidTr="00A904C9">
        <w:tc>
          <w:tcPr>
            <w:tcW w:w="454" w:type="dxa"/>
            <w:vAlign w:val="center"/>
          </w:tcPr>
          <w:p w14:paraId="1E4CACCF" w14:textId="77777777" w:rsidR="009F15DD" w:rsidRPr="009A2F80"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31</w:t>
            </w:r>
          </w:p>
        </w:tc>
        <w:tc>
          <w:tcPr>
            <w:tcW w:w="1163" w:type="dxa"/>
            <w:vAlign w:val="center"/>
          </w:tcPr>
          <w:p w14:paraId="7E8E5438" w14:textId="77777777" w:rsidR="009F15DD" w:rsidRPr="009A2F80"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9A2F80">
              <w:rPr>
                <w:rFonts w:asciiTheme="minorHAnsi" w:hAnsiTheme="minorHAnsi" w:cs="Arial"/>
                <w:color w:val="000000"/>
                <w:sz w:val="18"/>
                <w:szCs w:val="18"/>
              </w:rPr>
              <w:t>-III-02</w:t>
            </w:r>
          </w:p>
        </w:tc>
        <w:tc>
          <w:tcPr>
            <w:tcW w:w="8363" w:type="dxa"/>
            <w:vAlign w:val="bottom"/>
          </w:tcPr>
          <w:p w14:paraId="3541E314" w14:textId="77777777" w:rsidR="009F15DD" w:rsidRPr="009A2F80" w:rsidRDefault="00A904C9" w:rsidP="00C60993">
            <w:pPr>
              <w:spacing w:after="0"/>
              <w:rPr>
                <w:rFonts w:asciiTheme="minorHAnsi" w:hAnsiTheme="minorHAnsi" w:cs="Arial"/>
                <w:color w:val="000000"/>
                <w:sz w:val="18"/>
                <w:szCs w:val="18"/>
              </w:rPr>
            </w:pPr>
            <w:r w:rsidRPr="009A2F80">
              <w:rPr>
                <w:rFonts w:asciiTheme="minorHAnsi" w:hAnsiTheme="minorHAnsi" w:cs="Arial"/>
                <w:color w:val="000000"/>
                <w:sz w:val="18"/>
                <w:szCs w:val="18"/>
              </w:rPr>
              <w:t>Gasto por Programa Presupuestario</w:t>
            </w:r>
          </w:p>
        </w:tc>
      </w:tr>
      <w:tr w:rsidR="009A2F80" w:rsidRPr="00C60993" w14:paraId="1567A92F" w14:textId="77777777" w:rsidTr="009A2F80">
        <w:tc>
          <w:tcPr>
            <w:tcW w:w="454" w:type="dxa"/>
            <w:vAlign w:val="bottom"/>
          </w:tcPr>
          <w:p w14:paraId="19A90C85" w14:textId="77777777" w:rsidR="009A2F80" w:rsidRPr="00A904C9" w:rsidRDefault="00833EC4" w:rsidP="009A2F80">
            <w:pPr>
              <w:spacing w:after="0"/>
              <w:rPr>
                <w:rFonts w:asciiTheme="minorHAnsi" w:hAnsiTheme="minorHAnsi" w:cs="Arial"/>
                <w:color w:val="000000"/>
                <w:sz w:val="18"/>
                <w:szCs w:val="18"/>
              </w:rPr>
            </w:pPr>
            <w:r>
              <w:rPr>
                <w:rFonts w:asciiTheme="minorHAnsi" w:hAnsiTheme="minorHAnsi" w:cs="Arial"/>
                <w:color w:val="000000"/>
                <w:sz w:val="18"/>
                <w:szCs w:val="18"/>
              </w:rPr>
              <w:t>32</w:t>
            </w:r>
          </w:p>
        </w:tc>
        <w:tc>
          <w:tcPr>
            <w:tcW w:w="1163" w:type="dxa"/>
            <w:vAlign w:val="bottom"/>
          </w:tcPr>
          <w:p w14:paraId="05521B51" w14:textId="77777777" w:rsidR="009A2F80" w:rsidRPr="00A904C9" w:rsidRDefault="00271C69" w:rsidP="009A2F80">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A2F80">
              <w:rPr>
                <w:rFonts w:asciiTheme="minorHAnsi" w:hAnsiTheme="minorHAnsi" w:cs="Arial"/>
                <w:color w:val="000000"/>
                <w:sz w:val="18"/>
                <w:szCs w:val="18"/>
              </w:rPr>
              <w:t>-III-03</w:t>
            </w:r>
          </w:p>
        </w:tc>
        <w:tc>
          <w:tcPr>
            <w:tcW w:w="8363" w:type="dxa"/>
            <w:vAlign w:val="bottom"/>
          </w:tcPr>
          <w:p w14:paraId="39EEB377" w14:textId="77777777" w:rsidR="009A2F80" w:rsidRPr="00A904C9" w:rsidRDefault="009A2F80" w:rsidP="009A2F80">
            <w:pPr>
              <w:spacing w:after="0"/>
              <w:rPr>
                <w:rFonts w:asciiTheme="minorHAnsi" w:hAnsiTheme="minorHAnsi" w:cs="Arial"/>
                <w:color w:val="000000"/>
                <w:sz w:val="18"/>
                <w:szCs w:val="18"/>
              </w:rPr>
            </w:pPr>
            <w:r w:rsidRPr="00A904C9">
              <w:rPr>
                <w:rFonts w:asciiTheme="minorHAnsi" w:hAnsiTheme="minorHAnsi" w:cs="Arial"/>
                <w:color w:val="000000"/>
                <w:sz w:val="18"/>
                <w:szCs w:val="18"/>
              </w:rPr>
              <w:t>Gas</w:t>
            </w:r>
            <w:r w:rsidR="002B38E7">
              <w:rPr>
                <w:rFonts w:asciiTheme="minorHAnsi" w:hAnsiTheme="minorHAnsi" w:cs="Arial"/>
                <w:color w:val="000000"/>
                <w:sz w:val="18"/>
                <w:szCs w:val="18"/>
              </w:rPr>
              <w:t>to por Proyectos de Inversión</w:t>
            </w:r>
          </w:p>
        </w:tc>
      </w:tr>
      <w:tr w:rsidR="009F15DD" w:rsidRPr="00C60993" w14:paraId="5B707DED" w14:textId="77777777" w:rsidTr="00A904C9">
        <w:tc>
          <w:tcPr>
            <w:tcW w:w="454" w:type="dxa"/>
            <w:vAlign w:val="center"/>
          </w:tcPr>
          <w:p w14:paraId="44D23874"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33</w:t>
            </w:r>
          </w:p>
        </w:tc>
        <w:tc>
          <w:tcPr>
            <w:tcW w:w="1163" w:type="dxa"/>
            <w:vAlign w:val="center"/>
          </w:tcPr>
          <w:p w14:paraId="4FCCA5D0"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A2F80">
              <w:rPr>
                <w:rFonts w:asciiTheme="minorHAnsi" w:hAnsiTheme="minorHAnsi" w:cs="Arial"/>
                <w:color w:val="000000"/>
                <w:sz w:val="18"/>
                <w:szCs w:val="18"/>
              </w:rPr>
              <w:t>-III-04</w:t>
            </w:r>
          </w:p>
        </w:tc>
        <w:tc>
          <w:tcPr>
            <w:tcW w:w="8363" w:type="dxa"/>
            <w:vAlign w:val="bottom"/>
          </w:tcPr>
          <w:p w14:paraId="7901F713" w14:textId="77777777" w:rsidR="009F15DD" w:rsidRPr="00A904C9" w:rsidRDefault="00A904C9" w:rsidP="00C60993">
            <w:pPr>
              <w:spacing w:after="0"/>
              <w:rPr>
                <w:rFonts w:asciiTheme="minorHAnsi" w:hAnsiTheme="minorHAnsi" w:cs="Arial"/>
                <w:color w:val="000000"/>
                <w:sz w:val="18"/>
                <w:szCs w:val="18"/>
              </w:rPr>
            </w:pPr>
            <w:r>
              <w:rPr>
                <w:rFonts w:asciiTheme="minorHAnsi" w:hAnsiTheme="minorHAnsi" w:cs="Arial"/>
                <w:color w:val="000000"/>
                <w:sz w:val="18"/>
                <w:szCs w:val="18"/>
              </w:rPr>
              <w:t>Informe de Avance Programático</w:t>
            </w:r>
          </w:p>
        </w:tc>
      </w:tr>
      <w:tr w:rsidR="009F15DD" w:rsidRPr="00C60993" w14:paraId="050760BA" w14:textId="77777777" w:rsidTr="00334D23">
        <w:trPr>
          <w:trHeight w:val="190"/>
        </w:trPr>
        <w:tc>
          <w:tcPr>
            <w:tcW w:w="454" w:type="dxa"/>
            <w:shd w:val="clear" w:color="auto" w:fill="D9D9D9" w:themeFill="background1" w:themeFillShade="D9"/>
            <w:vAlign w:val="center"/>
          </w:tcPr>
          <w:p w14:paraId="059BC7D7"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34</w:t>
            </w:r>
          </w:p>
        </w:tc>
        <w:tc>
          <w:tcPr>
            <w:tcW w:w="1163" w:type="dxa"/>
            <w:shd w:val="clear" w:color="auto" w:fill="D9D9D9" w:themeFill="background1" w:themeFillShade="D9"/>
            <w:vAlign w:val="center"/>
          </w:tcPr>
          <w:p w14:paraId="444E354F"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A2F80">
              <w:rPr>
                <w:rFonts w:asciiTheme="minorHAnsi" w:hAnsiTheme="minorHAnsi" w:cs="Arial"/>
                <w:color w:val="000000"/>
                <w:sz w:val="18"/>
                <w:szCs w:val="18"/>
              </w:rPr>
              <w:t>-III-05</w:t>
            </w:r>
          </w:p>
        </w:tc>
        <w:tc>
          <w:tcPr>
            <w:tcW w:w="8363" w:type="dxa"/>
            <w:shd w:val="clear" w:color="auto" w:fill="D9D9D9" w:themeFill="background1" w:themeFillShade="D9"/>
            <w:vAlign w:val="bottom"/>
          </w:tcPr>
          <w:p w14:paraId="075FE601" w14:textId="77777777" w:rsidR="009F15DD" w:rsidRPr="00A904C9" w:rsidRDefault="009F15DD" w:rsidP="00376115">
            <w:pPr>
              <w:spacing w:after="0"/>
              <w:rPr>
                <w:rFonts w:asciiTheme="minorHAnsi" w:hAnsiTheme="minorHAnsi" w:cs="Arial"/>
                <w:color w:val="000000"/>
                <w:sz w:val="18"/>
                <w:szCs w:val="18"/>
              </w:rPr>
            </w:pPr>
            <w:r w:rsidRPr="00A904C9">
              <w:rPr>
                <w:rFonts w:asciiTheme="minorHAnsi" w:hAnsiTheme="minorHAnsi" w:cs="Arial"/>
                <w:color w:val="000000"/>
                <w:sz w:val="18"/>
                <w:szCs w:val="18"/>
              </w:rPr>
              <w:t xml:space="preserve">Matriz de Indicadores </w:t>
            </w:r>
            <w:r w:rsidR="00EB745B" w:rsidRPr="00376115">
              <w:rPr>
                <w:rFonts w:asciiTheme="minorHAnsi" w:hAnsiTheme="minorHAnsi" w:cs="Arial"/>
                <w:color w:val="000000"/>
                <w:sz w:val="18"/>
                <w:szCs w:val="18"/>
              </w:rPr>
              <w:t>para</w:t>
            </w:r>
            <w:r w:rsidRPr="00A904C9">
              <w:rPr>
                <w:rFonts w:asciiTheme="minorHAnsi" w:hAnsiTheme="minorHAnsi" w:cs="Arial"/>
                <w:color w:val="000000"/>
                <w:sz w:val="18"/>
                <w:szCs w:val="18"/>
              </w:rPr>
              <w:t xml:space="preserve"> Resultados</w:t>
            </w:r>
          </w:p>
        </w:tc>
      </w:tr>
      <w:tr w:rsidR="009F15DD" w:rsidRPr="00C60993" w14:paraId="00968413" w14:textId="77777777" w:rsidTr="00A904C9">
        <w:tc>
          <w:tcPr>
            <w:tcW w:w="9980" w:type="dxa"/>
            <w:gridSpan w:val="3"/>
          </w:tcPr>
          <w:p w14:paraId="07166111" w14:textId="77777777" w:rsidR="009F15DD" w:rsidRPr="00B43E60" w:rsidRDefault="009F15DD" w:rsidP="00A904C9">
            <w:pPr>
              <w:spacing w:after="0"/>
              <w:rPr>
                <w:rFonts w:asciiTheme="minorHAnsi" w:hAnsiTheme="minorHAnsi" w:cs="Arial"/>
                <w:sz w:val="16"/>
                <w:szCs w:val="16"/>
                <w:lang w:val="es-ES" w:eastAsia="es-MX"/>
              </w:rPr>
            </w:pPr>
            <w:r w:rsidRPr="00B43E60">
              <w:rPr>
                <w:rFonts w:asciiTheme="minorHAnsi" w:hAnsiTheme="minorHAnsi" w:cs="Arial"/>
                <w:b/>
                <w:i/>
                <w:sz w:val="16"/>
                <w:szCs w:val="16"/>
                <w:lang w:val="es-ES" w:eastAsia="es-MX"/>
              </w:rPr>
              <w:t>IV.- Información Complementaria-Anexos</w:t>
            </w:r>
            <w:r w:rsidR="00A904C9" w:rsidRPr="00B43E60">
              <w:rPr>
                <w:rFonts w:asciiTheme="minorHAnsi" w:hAnsiTheme="minorHAnsi" w:cs="Arial"/>
                <w:b/>
                <w:i/>
                <w:sz w:val="16"/>
                <w:szCs w:val="16"/>
                <w:lang w:val="es-ES" w:eastAsia="es-MX"/>
              </w:rPr>
              <w:t xml:space="preserve">. </w:t>
            </w:r>
          </w:p>
        </w:tc>
      </w:tr>
      <w:tr w:rsidR="009F15DD" w:rsidRPr="00C60993" w14:paraId="49A3C9C1" w14:textId="77777777" w:rsidTr="00A904C9">
        <w:tc>
          <w:tcPr>
            <w:tcW w:w="454" w:type="dxa"/>
            <w:vAlign w:val="bottom"/>
          </w:tcPr>
          <w:p w14:paraId="2955778A"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35</w:t>
            </w:r>
          </w:p>
        </w:tc>
        <w:tc>
          <w:tcPr>
            <w:tcW w:w="1163" w:type="dxa"/>
            <w:vAlign w:val="bottom"/>
          </w:tcPr>
          <w:p w14:paraId="4ED7AA2C"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-IV-01</w:t>
            </w:r>
          </w:p>
        </w:tc>
        <w:tc>
          <w:tcPr>
            <w:tcW w:w="8363" w:type="dxa"/>
            <w:vAlign w:val="bottom"/>
          </w:tcPr>
          <w:p w14:paraId="42A83270" w14:textId="77777777" w:rsidR="009F15DD" w:rsidRPr="00A904C9" w:rsidRDefault="009F15DD" w:rsidP="002B38E7">
            <w:pPr>
              <w:spacing w:after="0"/>
              <w:rPr>
                <w:rFonts w:asciiTheme="minorHAnsi" w:hAnsiTheme="minorHAnsi" w:cs="Arial"/>
                <w:color w:val="000000"/>
                <w:sz w:val="18"/>
                <w:szCs w:val="18"/>
              </w:rPr>
            </w:pPr>
            <w:r w:rsidRPr="00A904C9">
              <w:rPr>
                <w:rFonts w:asciiTheme="minorHAnsi" w:hAnsiTheme="minorHAnsi" w:cs="Arial"/>
                <w:color w:val="000000"/>
                <w:sz w:val="18"/>
                <w:szCs w:val="18"/>
              </w:rPr>
              <w:t>Indicadores de Postura Fiscal</w:t>
            </w:r>
          </w:p>
        </w:tc>
      </w:tr>
      <w:tr w:rsidR="009F15DD" w:rsidRPr="00C60993" w14:paraId="2D797943" w14:textId="77777777" w:rsidTr="00A904C9">
        <w:tc>
          <w:tcPr>
            <w:tcW w:w="454" w:type="dxa"/>
            <w:shd w:val="clear" w:color="auto" w:fill="D9D9D9" w:themeFill="background1" w:themeFillShade="D9"/>
            <w:vAlign w:val="bottom"/>
          </w:tcPr>
          <w:p w14:paraId="2B7FCD80"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36</w:t>
            </w:r>
          </w:p>
        </w:tc>
        <w:tc>
          <w:tcPr>
            <w:tcW w:w="1163" w:type="dxa"/>
            <w:shd w:val="clear" w:color="auto" w:fill="D9D9D9" w:themeFill="background1" w:themeFillShade="D9"/>
            <w:vAlign w:val="bottom"/>
          </w:tcPr>
          <w:p w14:paraId="60FB7FEA"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-IV-02</w:t>
            </w:r>
          </w:p>
        </w:tc>
        <w:tc>
          <w:tcPr>
            <w:tcW w:w="8363" w:type="dxa"/>
            <w:shd w:val="clear" w:color="auto" w:fill="D9D9D9" w:themeFill="background1" w:themeFillShade="D9"/>
            <w:vAlign w:val="center"/>
          </w:tcPr>
          <w:p w14:paraId="2B671ABC" w14:textId="77777777" w:rsidR="009F15DD" w:rsidRPr="00A904C9" w:rsidRDefault="009F15DD" w:rsidP="002B38E7">
            <w:pPr>
              <w:spacing w:after="0"/>
              <w:rPr>
                <w:rFonts w:asciiTheme="minorHAnsi" w:hAnsiTheme="minorHAnsi" w:cs="Arial"/>
                <w:color w:val="000000"/>
                <w:sz w:val="18"/>
                <w:szCs w:val="18"/>
              </w:rPr>
            </w:pPr>
            <w:r w:rsidRPr="00A904C9">
              <w:rPr>
                <w:rFonts w:asciiTheme="minorHAnsi" w:hAnsiTheme="minorHAnsi" w:cs="Arial"/>
                <w:color w:val="000000"/>
                <w:sz w:val="18"/>
                <w:szCs w:val="18"/>
              </w:rPr>
              <w:t>Balance Presupuestario-LDF</w:t>
            </w:r>
          </w:p>
        </w:tc>
      </w:tr>
      <w:tr w:rsidR="009F15DD" w:rsidRPr="00C60993" w14:paraId="612216E1" w14:textId="77777777" w:rsidTr="00A904C9">
        <w:tc>
          <w:tcPr>
            <w:tcW w:w="454" w:type="dxa"/>
            <w:vAlign w:val="bottom"/>
          </w:tcPr>
          <w:p w14:paraId="282DC673"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37</w:t>
            </w:r>
          </w:p>
        </w:tc>
        <w:tc>
          <w:tcPr>
            <w:tcW w:w="1163" w:type="dxa"/>
            <w:vAlign w:val="bottom"/>
          </w:tcPr>
          <w:p w14:paraId="7F22EBB6"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-IV-03</w:t>
            </w:r>
          </w:p>
        </w:tc>
        <w:tc>
          <w:tcPr>
            <w:tcW w:w="8363" w:type="dxa"/>
            <w:vAlign w:val="bottom"/>
          </w:tcPr>
          <w:p w14:paraId="79B99F52"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Relación de Cuentas Bancarias Productivas Específicas</w:t>
            </w:r>
          </w:p>
        </w:tc>
      </w:tr>
      <w:tr w:rsidR="009F15DD" w:rsidRPr="00C60993" w14:paraId="7D5C38B7" w14:textId="77777777" w:rsidTr="00A904C9">
        <w:tc>
          <w:tcPr>
            <w:tcW w:w="454" w:type="dxa"/>
            <w:vAlign w:val="bottom"/>
          </w:tcPr>
          <w:p w14:paraId="73D4ACF2" w14:textId="77777777" w:rsidR="009F15DD" w:rsidRPr="00A904C9" w:rsidRDefault="00833EC4" w:rsidP="00C60993">
            <w:pPr>
              <w:spacing w:after="0"/>
              <w:rPr>
                <w:rFonts w:asciiTheme="minorHAnsi" w:hAnsiTheme="minorHAnsi" w:cs="Arial"/>
                <w:color w:val="000000"/>
                <w:sz w:val="18"/>
                <w:szCs w:val="18"/>
              </w:rPr>
            </w:pPr>
            <w:r>
              <w:rPr>
                <w:rFonts w:asciiTheme="minorHAnsi" w:hAnsiTheme="minorHAnsi" w:cs="Arial"/>
                <w:color w:val="000000"/>
                <w:sz w:val="18"/>
                <w:szCs w:val="18"/>
              </w:rPr>
              <w:t>38</w:t>
            </w:r>
          </w:p>
        </w:tc>
        <w:tc>
          <w:tcPr>
            <w:tcW w:w="1163" w:type="dxa"/>
            <w:vAlign w:val="bottom"/>
          </w:tcPr>
          <w:p w14:paraId="40FBBFBE" w14:textId="77777777" w:rsidR="009F15DD" w:rsidRPr="00A904C9"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AB6">
              <w:rPr>
                <w:rFonts w:asciiTheme="minorHAnsi" w:hAnsiTheme="minorHAnsi" w:cs="Arial"/>
                <w:color w:val="000000"/>
                <w:sz w:val="18"/>
                <w:szCs w:val="18"/>
              </w:rPr>
              <w:t>CA</w:t>
            </w:r>
            <w:r w:rsidR="009F15DD" w:rsidRPr="00A904C9">
              <w:rPr>
                <w:rFonts w:asciiTheme="minorHAnsi" w:hAnsiTheme="minorHAnsi" w:cs="Arial"/>
                <w:color w:val="000000"/>
                <w:sz w:val="18"/>
                <w:szCs w:val="18"/>
              </w:rPr>
              <w:t>-IV-04</w:t>
            </w:r>
          </w:p>
        </w:tc>
        <w:tc>
          <w:tcPr>
            <w:tcW w:w="8363" w:type="dxa"/>
            <w:vAlign w:val="bottom"/>
          </w:tcPr>
          <w:p w14:paraId="14F7B15F" w14:textId="77777777" w:rsidR="009F15DD" w:rsidRPr="00A904C9" w:rsidRDefault="009F15DD" w:rsidP="00C60993">
            <w:pPr>
              <w:spacing w:after="0"/>
              <w:rPr>
                <w:rFonts w:asciiTheme="minorHAnsi" w:hAnsiTheme="minorHAnsi" w:cs="Arial"/>
                <w:color w:val="000000"/>
                <w:sz w:val="18"/>
                <w:szCs w:val="18"/>
              </w:rPr>
            </w:pPr>
            <w:r w:rsidRPr="00A904C9">
              <w:rPr>
                <w:rFonts w:asciiTheme="minorHAnsi" w:hAnsiTheme="minorHAnsi" w:cs="Arial"/>
                <w:color w:val="000000"/>
                <w:sz w:val="18"/>
                <w:szCs w:val="18"/>
              </w:rPr>
              <w:t>Relación de Bienes que Componen su Patrimonio</w:t>
            </w:r>
            <w:r w:rsidR="00734E89" w:rsidRPr="00734E89">
              <w:rPr>
                <w:b/>
                <w:sz w:val="20"/>
                <w:szCs w:val="20"/>
                <w:lang w:eastAsia="es-MX"/>
              </w:rPr>
              <w:t>(únicamente en el segundo trimestre)</w:t>
            </w:r>
          </w:p>
        </w:tc>
      </w:tr>
      <w:tr w:rsidR="00316C60" w:rsidRPr="00C60993" w14:paraId="5FC25A1B" w14:textId="77777777" w:rsidTr="00A904C9">
        <w:tc>
          <w:tcPr>
            <w:tcW w:w="454" w:type="dxa"/>
            <w:vAlign w:val="bottom"/>
          </w:tcPr>
          <w:p w14:paraId="55F8AEF4" w14:textId="77777777" w:rsidR="00316C60" w:rsidRPr="00872E01"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39</w:t>
            </w:r>
          </w:p>
        </w:tc>
        <w:tc>
          <w:tcPr>
            <w:tcW w:w="1163" w:type="dxa"/>
            <w:vAlign w:val="bottom"/>
          </w:tcPr>
          <w:p w14:paraId="405CA4D3" w14:textId="77777777" w:rsidR="00316C60" w:rsidRPr="00872E01"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ET</w:t>
            </w:r>
            <w:r w:rsidR="00316C60" w:rsidRPr="00872E01">
              <w:rPr>
                <w:rFonts w:asciiTheme="minorHAnsi" w:hAnsiTheme="minorHAnsi" w:cs="Arial"/>
                <w:color w:val="000000"/>
                <w:sz w:val="18"/>
                <w:szCs w:val="18"/>
              </w:rPr>
              <w:t>CA-IV-06</w:t>
            </w:r>
          </w:p>
        </w:tc>
        <w:tc>
          <w:tcPr>
            <w:tcW w:w="8363" w:type="dxa"/>
            <w:vAlign w:val="bottom"/>
          </w:tcPr>
          <w:p w14:paraId="3D2C18DB" w14:textId="77777777" w:rsidR="00316C60" w:rsidRPr="00872E01" w:rsidRDefault="00316C60" w:rsidP="00C60993">
            <w:pPr>
              <w:spacing w:after="0"/>
              <w:rPr>
                <w:rFonts w:asciiTheme="minorHAnsi" w:hAnsiTheme="minorHAnsi" w:cs="Arial"/>
                <w:color w:val="000000"/>
                <w:sz w:val="18"/>
                <w:szCs w:val="18"/>
              </w:rPr>
            </w:pPr>
            <w:r w:rsidRPr="00872E01">
              <w:rPr>
                <w:rFonts w:asciiTheme="minorHAnsi" w:hAnsiTheme="minorHAnsi" w:cs="Arial"/>
                <w:color w:val="000000"/>
                <w:sz w:val="18"/>
                <w:szCs w:val="18"/>
              </w:rPr>
              <w:t>Clasificación Económica de los Ingresos, de los Gastos, y del Financiamiento de los Entes Públicos</w:t>
            </w:r>
          </w:p>
        </w:tc>
      </w:tr>
      <w:tr w:rsidR="009F15DD" w:rsidRPr="00C60993" w14:paraId="7DDD2D36" w14:textId="77777777" w:rsidTr="00A904C9">
        <w:tc>
          <w:tcPr>
            <w:tcW w:w="454" w:type="dxa"/>
            <w:vAlign w:val="bottom"/>
          </w:tcPr>
          <w:p w14:paraId="3E07A1C3" w14:textId="77777777" w:rsidR="009F15DD" w:rsidRPr="00872E01"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40</w:t>
            </w:r>
          </w:p>
        </w:tc>
        <w:tc>
          <w:tcPr>
            <w:tcW w:w="1163" w:type="dxa"/>
            <w:vAlign w:val="bottom"/>
          </w:tcPr>
          <w:p w14:paraId="45D59B84" w14:textId="77777777" w:rsidR="009F15DD" w:rsidRPr="00872E01" w:rsidRDefault="009F15DD" w:rsidP="00833EC4">
            <w:pPr>
              <w:spacing w:after="0"/>
              <w:jc w:val="left"/>
              <w:rPr>
                <w:rFonts w:asciiTheme="minorHAnsi" w:hAnsiTheme="minorHAnsi" w:cs="Arial"/>
                <w:color w:val="000000"/>
                <w:sz w:val="18"/>
                <w:szCs w:val="18"/>
              </w:rPr>
            </w:pPr>
            <w:r w:rsidRPr="00872E01">
              <w:rPr>
                <w:rFonts w:asciiTheme="minorHAnsi" w:hAnsiTheme="minorHAnsi" w:cs="Arial"/>
                <w:color w:val="000000"/>
                <w:sz w:val="18"/>
                <w:szCs w:val="18"/>
              </w:rPr>
              <w:t>Anexo</w:t>
            </w:r>
            <w:r w:rsidR="00995AAA" w:rsidRPr="00872E01">
              <w:rPr>
                <w:rFonts w:asciiTheme="minorHAnsi" w:hAnsiTheme="minorHAnsi" w:cs="Arial"/>
                <w:color w:val="000000"/>
                <w:sz w:val="18"/>
                <w:szCs w:val="18"/>
              </w:rPr>
              <w:t xml:space="preserve"> A</w:t>
            </w:r>
          </w:p>
        </w:tc>
        <w:tc>
          <w:tcPr>
            <w:tcW w:w="8363" w:type="dxa"/>
            <w:vAlign w:val="bottom"/>
          </w:tcPr>
          <w:p w14:paraId="2EBC0373" w14:textId="77777777" w:rsidR="00833EC4" w:rsidRPr="00872E01" w:rsidRDefault="009F15DD" w:rsidP="00833EC4">
            <w:pPr>
              <w:spacing w:after="0"/>
              <w:rPr>
                <w:rFonts w:asciiTheme="minorHAnsi" w:hAnsiTheme="minorHAnsi" w:cs="Arial"/>
                <w:color w:val="000000"/>
                <w:sz w:val="18"/>
                <w:szCs w:val="18"/>
              </w:rPr>
            </w:pPr>
            <w:r w:rsidRPr="00872E01">
              <w:rPr>
                <w:rFonts w:asciiTheme="minorHAnsi" w:hAnsiTheme="minorHAnsi" w:cs="Arial"/>
                <w:color w:val="000000"/>
                <w:sz w:val="18"/>
                <w:szCs w:val="18"/>
              </w:rPr>
              <w:t>Análisis de variaciones Programático-Presupuestal</w:t>
            </w:r>
          </w:p>
        </w:tc>
      </w:tr>
      <w:tr w:rsidR="00995AAA" w:rsidRPr="00C60993" w14:paraId="232CDC6D" w14:textId="77777777" w:rsidTr="00A904C9">
        <w:tc>
          <w:tcPr>
            <w:tcW w:w="454" w:type="dxa"/>
            <w:vAlign w:val="bottom"/>
          </w:tcPr>
          <w:p w14:paraId="291C7A0A" w14:textId="77777777" w:rsidR="00995AAA" w:rsidRPr="00872E01"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41</w:t>
            </w:r>
          </w:p>
        </w:tc>
        <w:tc>
          <w:tcPr>
            <w:tcW w:w="1163" w:type="dxa"/>
            <w:vAlign w:val="bottom"/>
          </w:tcPr>
          <w:p w14:paraId="44828A34" w14:textId="77777777" w:rsidR="00995AAA" w:rsidRPr="00872E01" w:rsidRDefault="00995AAA" w:rsidP="00833EC4">
            <w:pPr>
              <w:spacing w:after="0"/>
              <w:jc w:val="left"/>
              <w:rPr>
                <w:rFonts w:asciiTheme="minorHAnsi" w:hAnsiTheme="minorHAnsi" w:cs="Arial"/>
                <w:color w:val="000000"/>
                <w:sz w:val="18"/>
                <w:szCs w:val="18"/>
              </w:rPr>
            </w:pPr>
            <w:r w:rsidRPr="00872E01">
              <w:rPr>
                <w:rFonts w:asciiTheme="minorHAnsi" w:hAnsiTheme="minorHAnsi" w:cs="Arial"/>
                <w:color w:val="000000"/>
                <w:sz w:val="18"/>
                <w:szCs w:val="18"/>
              </w:rPr>
              <w:t>Anexo B</w:t>
            </w:r>
          </w:p>
        </w:tc>
        <w:tc>
          <w:tcPr>
            <w:tcW w:w="8363" w:type="dxa"/>
            <w:vAlign w:val="bottom"/>
          </w:tcPr>
          <w:p w14:paraId="5EFCCC0C" w14:textId="77777777" w:rsidR="00995AAA" w:rsidRPr="00872E01" w:rsidRDefault="00995AAA" w:rsidP="00833EC4">
            <w:pPr>
              <w:spacing w:after="0"/>
              <w:rPr>
                <w:rFonts w:asciiTheme="minorHAnsi" w:hAnsiTheme="minorHAnsi" w:cs="Arial"/>
                <w:color w:val="000000"/>
                <w:sz w:val="18"/>
                <w:szCs w:val="18"/>
              </w:rPr>
            </w:pPr>
            <w:r w:rsidRPr="00872E01">
              <w:rPr>
                <w:rFonts w:asciiTheme="minorHAnsi" w:hAnsiTheme="minorHAnsi" w:cs="Arial"/>
                <w:color w:val="000000"/>
                <w:sz w:val="18"/>
                <w:szCs w:val="18"/>
              </w:rPr>
              <w:t>Desglose de Saldo en Bancos e Inversiones</w:t>
            </w:r>
          </w:p>
        </w:tc>
      </w:tr>
      <w:tr w:rsidR="00995AAA" w:rsidRPr="00C60993" w14:paraId="11C7D27C" w14:textId="77777777" w:rsidTr="00A904C9">
        <w:tc>
          <w:tcPr>
            <w:tcW w:w="454" w:type="dxa"/>
            <w:vAlign w:val="bottom"/>
          </w:tcPr>
          <w:p w14:paraId="0B1102F0" w14:textId="77777777" w:rsidR="00995AAA" w:rsidRPr="00872E01"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42</w:t>
            </w:r>
          </w:p>
        </w:tc>
        <w:tc>
          <w:tcPr>
            <w:tcW w:w="1163" w:type="dxa"/>
            <w:vAlign w:val="bottom"/>
          </w:tcPr>
          <w:p w14:paraId="26AA73A7" w14:textId="77777777" w:rsidR="00995AAA" w:rsidRPr="00872E01" w:rsidRDefault="00995AAA" w:rsidP="00833EC4">
            <w:pPr>
              <w:spacing w:after="0"/>
              <w:jc w:val="left"/>
              <w:rPr>
                <w:rFonts w:asciiTheme="minorHAnsi" w:hAnsiTheme="minorHAnsi" w:cs="Arial"/>
                <w:color w:val="000000"/>
                <w:sz w:val="18"/>
                <w:szCs w:val="18"/>
              </w:rPr>
            </w:pPr>
            <w:r w:rsidRPr="00872E01">
              <w:rPr>
                <w:rFonts w:asciiTheme="minorHAnsi" w:hAnsiTheme="minorHAnsi" w:cs="Arial"/>
                <w:color w:val="000000"/>
                <w:sz w:val="18"/>
                <w:szCs w:val="18"/>
              </w:rPr>
              <w:t>Anexo C</w:t>
            </w:r>
          </w:p>
        </w:tc>
        <w:tc>
          <w:tcPr>
            <w:tcW w:w="8363" w:type="dxa"/>
            <w:vAlign w:val="bottom"/>
          </w:tcPr>
          <w:p w14:paraId="74238590" w14:textId="77777777" w:rsidR="00995AAA" w:rsidRPr="00872E01" w:rsidRDefault="00995AAA" w:rsidP="00833EC4">
            <w:pPr>
              <w:spacing w:after="0"/>
              <w:rPr>
                <w:rFonts w:asciiTheme="minorHAnsi" w:hAnsiTheme="minorHAnsi" w:cs="Arial"/>
                <w:color w:val="000000"/>
                <w:sz w:val="18"/>
                <w:szCs w:val="18"/>
              </w:rPr>
            </w:pPr>
            <w:r w:rsidRPr="00872E01">
              <w:rPr>
                <w:rFonts w:asciiTheme="minorHAnsi" w:hAnsiTheme="minorHAnsi" w:cs="Arial"/>
                <w:color w:val="000000"/>
                <w:sz w:val="18"/>
                <w:szCs w:val="18"/>
              </w:rPr>
              <w:t>Gasto de Acuerd</w:t>
            </w:r>
            <w:r w:rsidR="002B38E7">
              <w:rPr>
                <w:rFonts w:asciiTheme="minorHAnsi" w:hAnsiTheme="minorHAnsi" w:cs="Arial"/>
                <w:color w:val="000000"/>
                <w:sz w:val="18"/>
                <w:szCs w:val="18"/>
              </w:rPr>
              <w:t xml:space="preserve">o a la Estructura Programática </w:t>
            </w:r>
            <w:r w:rsidRPr="00872E01">
              <w:rPr>
                <w:rFonts w:asciiTheme="minorHAnsi" w:hAnsiTheme="minorHAnsi" w:cs="Arial"/>
                <w:color w:val="000000"/>
                <w:sz w:val="18"/>
                <w:szCs w:val="18"/>
              </w:rPr>
              <w:t>(Layout</w:t>
            </w:r>
            <w:r w:rsidR="00E12E93" w:rsidRPr="00872E01">
              <w:rPr>
                <w:rFonts w:asciiTheme="minorHAnsi" w:hAnsiTheme="minorHAnsi" w:cs="Arial"/>
                <w:color w:val="000000"/>
                <w:sz w:val="18"/>
                <w:szCs w:val="18"/>
              </w:rPr>
              <w:t xml:space="preserve"> Excel</w:t>
            </w:r>
            <w:r w:rsidRPr="00872E01">
              <w:rPr>
                <w:rFonts w:asciiTheme="minorHAnsi" w:hAnsiTheme="minorHAnsi" w:cs="Arial"/>
                <w:color w:val="000000"/>
                <w:sz w:val="18"/>
                <w:szCs w:val="18"/>
              </w:rPr>
              <w:t>)</w:t>
            </w:r>
          </w:p>
        </w:tc>
      </w:tr>
      <w:tr w:rsidR="00833EC4" w:rsidRPr="00C60993" w14:paraId="54156BF1" w14:textId="77777777" w:rsidTr="00A904C9">
        <w:tc>
          <w:tcPr>
            <w:tcW w:w="454" w:type="dxa"/>
            <w:vAlign w:val="bottom"/>
          </w:tcPr>
          <w:p w14:paraId="39E2AB8D" w14:textId="77777777" w:rsidR="00833EC4" w:rsidRPr="00872E01" w:rsidRDefault="00271C69" w:rsidP="00C60993">
            <w:pPr>
              <w:spacing w:after="0"/>
              <w:rPr>
                <w:rFonts w:asciiTheme="minorHAnsi" w:hAnsiTheme="minorHAnsi" w:cs="Arial"/>
                <w:color w:val="000000"/>
                <w:sz w:val="18"/>
                <w:szCs w:val="18"/>
              </w:rPr>
            </w:pPr>
            <w:r>
              <w:rPr>
                <w:rFonts w:asciiTheme="minorHAnsi" w:hAnsiTheme="minorHAnsi" w:cs="Arial"/>
                <w:color w:val="000000"/>
                <w:sz w:val="18"/>
                <w:szCs w:val="18"/>
              </w:rPr>
              <w:t>43</w:t>
            </w:r>
          </w:p>
        </w:tc>
        <w:tc>
          <w:tcPr>
            <w:tcW w:w="1163" w:type="dxa"/>
            <w:vAlign w:val="bottom"/>
          </w:tcPr>
          <w:p w14:paraId="47DC0528" w14:textId="77777777" w:rsidR="00833EC4" w:rsidRPr="00872E01" w:rsidRDefault="00833EC4" w:rsidP="00833EC4">
            <w:pPr>
              <w:spacing w:after="0"/>
              <w:jc w:val="left"/>
              <w:rPr>
                <w:rFonts w:asciiTheme="minorHAnsi" w:hAnsiTheme="minorHAnsi" w:cs="Arial"/>
                <w:color w:val="000000"/>
                <w:sz w:val="18"/>
                <w:szCs w:val="18"/>
              </w:rPr>
            </w:pPr>
            <w:r w:rsidRPr="00872E01">
              <w:rPr>
                <w:rFonts w:asciiTheme="minorHAnsi" w:hAnsiTheme="minorHAnsi" w:cs="Arial"/>
                <w:color w:val="000000"/>
                <w:sz w:val="18"/>
                <w:szCs w:val="18"/>
              </w:rPr>
              <w:t>Anexo</w:t>
            </w:r>
            <w:r w:rsidR="0060035F" w:rsidRPr="00872E01">
              <w:rPr>
                <w:rFonts w:asciiTheme="minorHAnsi" w:hAnsiTheme="minorHAnsi" w:cs="Arial"/>
                <w:color w:val="000000"/>
                <w:sz w:val="18"/>
                <w:szCs w:val="18"/>
              </w:rPr>
              <w:t xml:space="preserve"> MIR</w:t>
            </w:r>
          </w:p>
        </w:tc>
        <w:tc>
          <w:tcPr>
            <w:tcW w:w="8363" w:type="dxa"/>
            <w:vAlign w:val="bottom"/>
          </w:tcPr>
          <w:p w14:paraId="5EBEAD91" w14:textId="77777777" w:rsidR="00833EC4" w:rsidRPr="00872E01" w:rsidRDefault="00CE4225" w:rsidP="00833EC4">
            <w:pPr>
              <w:spacing w:after="0"/>
              <w:rPr>
                <w:rFonts w:asciiTheme="minorHAnsi" w:hAnsiTheme="minorHAnsi" w:cs="Arial"/>
                <w:color w:val="000000"/>
                <w:sz w:val="18"/>
                <w:szCs w:val="18"/>
              </w:rPr>
            </w:pPr>
            <w:r w:rsidRPr="00872E01">
              <w:rPr>
                <w:sz w:val="18"/>
                <w:szCs w:val="18"/>
              </w:rPr>
              <w:t>Análisis Cualitativo de las Metas Programadas</w:t>
            </w:r>
          </w:p>
        </w:tc>
      </w:tr>
    </w:tbl>
    <w:p w14:paraId="54DAD557" w14:textId="77777777" w:rsidR="003C6123" w:rsidRPr="00C60993" w:rsidRDefault="009A2F80" w:rsidP="005F30DB">
      <w:pPr>
        <w:pStyle w:val="Ttulo1"/>
      </w:pPr>
      <w:bookmarkStart w:id="4" w:name="_Toc99014264"/>
      <w:r>
        <w:lastRenderedPageBreak/>
        <w:t>Poder E</w:t>
      </w:r>
      <w:r w:rsidR="003C6123" w:rsidRPr="00C60993">
        <w:t>jecutivo</w:t>
      </w:r>
      <w:bookmarkEnd w:id="4"/>
    </w:p>
    <w:p w14:paraId="6A374DCF" w14:textId="77777777" w:rsidR="0035065D" w:rsidRPr="00C60993" w:rsidRDefault="003C6123" w:rsidP="00A41856">
      <w:r w:rsidRPr="00C60993">
        <w:t xml:space="preserve">El tomo del poder ejecutivo contendrá toda la información de las dependencias que integran a la administración </w:t>
      </w:r>
      <w:r w:rsidR="00F86E0B">
        <w:t>directa del Gobierno del estado</w:t>
      </w:r>
      <w:r w:rsidR="00F86E0B" w:rsidRPr="003E19C1">
        <w:t>,</w:t>
      </w:r>
      <w:r w:rsidRPr="00C60993">
        <w:t xml:space="preserve"> Estados Financieros y demás información presupuestaria, programática </w:t>
      </w:r>
      <w:r w:rsidRPr="003E19C1">
        <w:t>y contable</w:t>
      </w:r>
      <w:r w:rsidR="0035065D" w:rsidRPr="003E19C1">
        <w:t>.</w:t>
      </w:r>
      <w:r w:rsidR="00F86E0B" w:rsidRPr="003E19C1">
        <w:t xml:space="preserve"> </w:t>
      </w:r>
      <w:r w:rsidR="00871032" w:rsidRPr="003E19C1">
        <w:t>Para</w:t>
      </w:r>
      <w:r w:rsidR="00871032" w:rsidRPr="00C60993">
        <w:t xml:space="preserve"> la integración de este tomo la elaboración de los formatos corresponde tanto a las Dependencias como a la Secretaría de Hacienda de acuerdo a la siguiente distribución:</w:t>
      </w:r>
    </w:p>
    <w:tbl>
      <w:tblPr>
        <w:tblW w:w="9077" w:type="dxa"/>
        <w:tblInd w:w="-15" w:type="dxa"/>
        <w:tblCellMar>
          <w:left w:w="70" w:type="dxa"/>
          <w:right w:w="70" w:type="dxa"/>
        </w:tblCellMar>
        <w:tblLook w:val="04A0" w:firstRow="1" w:lastRow="0" w:firstColumn="1" w:lastColumn="0" w:noHBand="0" w:noVBand="1"/>
      </w:tblPr>
      <w:tblGrid>
        <w:gridCol w:w="400"/>
        <w:gridCol w:w="1150"/>
        <w:gridCol w:w="5500"/>
        <w:gridCol w:w="2027"/>
      </w:tblGrid>
      <w:tr w:rsidR="00FD19C7" w:rsidRPr="00FD19C7" w14:paraId="1A34B5DA" w14:textId="77777777" w:rsidTr="00F86E0B">
        <w:trPr>
          <w:trHeight w:val="342"/>
          <w:tblHeader/>
        </w:trPr>
        <w:tc>
          <w:tcPr>
            <w:tcW w:w="400" w:type="dxa"/>
            <w:tcBorders>
              <w:top w:val="single" w:sz="8" w:space="0" w:color="auto"/>
              <w:left w:val="single" w:sz="8" w:space="0" w:color="auto"/>
              <w:bottom w:val="nil"/>
              <w:right w:val="single" w:sz="4" w:space="0" w:color="auto"/>
            </w:tcBorders>
            <w:shd w:val="clear" w:color="000000" w:fill="BFBFBF"/>
            <w:vAlign w:val="center"/>
            <w:hideMark/>
          </w:tcPr>
          <w:p w14:paraId="66B0EAEB" w14:textId="77777777" w:rsidR="00FD19C7" w:rsidRPr="00FD19C7" w:rsidRDefault="00FD19C7" w:rsidP="00FD19C7">
            <w:pPr>
              <w:spacing w:after="0" w:line="240" w:lineRule="auto"/>
              <w:jc w:val="center"/>
              <w:rPr>
                <w:rFonts w:ascii="Arial" w:eastAsia="Times New Roman" w:hAnsi="Arial" w:cs="Arial"/>
                <w:b/>
                <w:bCs/>
                <w:color w:val="000000"/>
                <w:sz w:val="18"/>
                <w:szCs w:val="18"/>
                <w:lang w:eastAsia="es-MX"/>
              </w:rPr>
            </w:pPr>
            <w:r w:rsidRPr="00FD19C7">
              <w:rPr>
                <w:rFonts w:ascii="Arial" w:eastAsia="Times New Roman" w:hAnsi="Arial" w:cs="Arial"/>
                <w:b/>
                <w:bCs/>
                <w:color w:val="000000"/>
                <w:sz w:val="18"/>
                <w:szCs w:val="18"/>
                <w:lang w:eastAsia="es-MX"/>
              </w:rPr>
              <w:t>No</w:t>
            </w:r>
          </w:p>
        </w:tc>
        <w:tc>
          <w:tcPr>
            <w:tcW w:w="1150" w:type="dxa"/>
            <w:tcBorders>
              <w:top w:val="single" w:sz="8" w:space="0" w:color="auto"/>
              <w:left w:val="nil"/>
              <w:bottom w:val="nil"/>
              <w:right w:val="single" w:sz="4" w:space="0" w:color="auto"/>
            </w:tcBorders>
            <w:shd w:val="clear" w:color="000000" w:fill="BFBFBF"/>
            <w:vAlign w:val="center"/>
            <w:hideMark/>
          </w:tcPr>
          <w:p w14:paraId="2C3128B7" w14:textId="77777777" w:rsidR="00FD19C7" w:rsidRPr="00FD19C7" w:rsidRDefault="00FD19C7" w:rsidP="00FD19C7">
            <w:pPr>
              <w:spacing w:after="0" w:line="240" w:lineRule="auto"/>
              <w:jc w:val="center"/>
              <w:rPr>
                <w:rFonts w:ascii="Arial" w:eastAsia="Times New Roman" w:hAnsi="Arial" w:cs="Arial"/>
                <w:b/>
                <w:bCs/>
                <w:color w:val="000000"/>
                <w:sz w:val="18"/>
                <w:szCs w:val="18"/>
                <w:lang w:eastAsia="es-MX"/>
              </w:rPr>
            </w:pPr>
            <w:r w:rsidRPr="00FD19C7">
              <w:rPr>
                <w:rFonts w:ascii="Arial" w:eastAsia="Times New Roman" w:hAnsi="Arial" w:cs="Arial"/>
                <w:b/>
                <w:bCs/>
                <w:color w:val="000000"/>
                <w:sz w:val="18"/>
                <w:szCs w:val="18"/>
                <w:lang w:eastAsia="es-MX"/>
              </w:rPr>
              <w:t>Formato</w:t>
            </w:r>
          </w:p>
        </w:tc>
        <w:tc>
          <w:tcPr>
            <w:tcW w:w="5500" w:type="dxa"/>
            <w:tcBorders>
              <w:top w:val="single" w:sz="8" w:space="0" w:color="auto"/>
              <w:left w:val="nil"/>
              <w:bottom w:val="nil"/>
              <w:right w:val="single" w:sz="4" w:space="0" w:color="auto"/>
            </w:tcBorders>
            <w:shd w:val="clear" w:color="000000" w:fill="BFBFBF"/>
            <w:vAlign w:val="center"/>
            <w:hideMark/>
          </w:tcPr>
          <w:p w14:paraId="74F3CB2B" w14:textId="77777777" w:rsidR="00FD19C7" w:rsidRPr="00FD19C7" w:rsidRDefault="00FD19C7" w:rsidP="00FD19C7">
            <w:pPr>
              <w:spacing w:after="0" w:line="240" w:lineRule="auto"/>
              <w:jc w:val="center"/>
              <w:rPr>
                <w:rFonts w:ascii="Arial" w:eastAsia="Times New Roman" w:hAnsi="Arial" w:cs="Arial"/>
                <w:b/>
                <w:bCs/>
                <w:color w:val="000000"/>
                <w:sz w:val="18"/>
                <w:szCs w:val="18"/>
                <w:lang w:eastAsia="es-MX"/>
              </w:rPr>
            </w:pPr>
            <w:r w:rsidRPr="00FD19C7">
              <w:rPr>
                <w:rFonts w:ascii="Arial" w:eastAsia="Times New Roman" w:hAnsi="Arial" w:cs="Arial"/>
                <w:b/>
                <w:bCs/>
                <w:color w:val="000000"/>
                <w:sz w:val="18"/>
                <w:szCs w:val="18"/>
                <w:lang w:eastAsia="es-MX"/>
              </w:rPr>
              <w:t>Descripción</w:t>
            </w:r>
          </w:p>
        </w:tc>
        <w:tc>
          <w:tcPr>
            <w:tcW w:w="2027" w:type="dxa"/>
            <w:tcBorders>
              <w:top w:val="single" w:sz="8" w:space="0" w:color="auto"/>
              <w:left w:val="nil"/>
              <w:bottom w:val="nil"/>
              <w:right w:val="single" w:sz="8" w:space="0" w:color="auto"/>
            </w:tcBorders>
            <w:shd w:val="clear" w:color="000000" w:fill="BFBFBF"/>
            <w:vAlign w:val="center"/>
            <w:hideMark/>
          </w:tcPr>
          <w:p w14:paraId="47C636E4" w14:textId="77777777" w:rsidR="00FD19C7" w:rsidRPr="00FD19C7" w:rsidRDefault="00FD19C7" w:rsidP="00FD19C7">
            <w:pPr>
              <w:spacing w:after="0" w:line="240" w:lineRule="auto"/>
              <w:jc w:val="center"/>
              <w:rPr>
                <w:rFonts w:ascii="Arial" w:eastAsia="Times New Roman" w:hAnsi="Arial" w:cs="Arial"/>
                <w:b/>
                <w:bCs/>
                <w:color w:val="000000"/>
                <w:sz w:val="18"/>
                <w:szCs w:val="18"/>
                <w:lang w:eastAsia="es-MX"/>
              </w:rPr>
            </w:pPr>
            <w:r w:rsidRPr="00FD19C7">
              <w:rPr>
                <w:rFonts w:ascii="Arial" w:eastAsia="Times New Roman" w:hAnsi="Arial" w:cs="Arial"/>
                <w:b/>
                <w:bCs/>
                <w:color w:val="000000"/>
                <w:sz w:val="18"/>
                <w:szCs w:val="18"/>
                <w:lang w:eastAsia="es-MX"/>
              </w:rPr>
              <w:t>Responsable</w:t>
            </w:r>
          </w:p>
        </w:tc>
      </w:tr>
      <w:tr w:rsidR="00FD19C7" w:rsidRPr="00FD19C7" w14:paraId="403F6825" w14:textId="77777777" w:rsidTr="0038464F">
        <w:trPr>
          <w:trHeight w:val="454"/>
        </w:trPr>
        <w:tc>
          <w:tcPr>
            <w:tcW w:w="9077" w:type="dxa"/>
            <w:gridSpan w:val="4"/>
            <w:tcBorders>
              <w:top w:val="single" w:sz="8" w:space="0" w:color="auto"/>
              <w:left w:val="single" w:sz="8" w:space="0" w:color="auto"/>
              <w:bottom w:val="single" w:sz="8" w:space="0" w:color="auto"/>
              <w:right w:val="single" w:sz="8" w:space="0" w:color="000000"/>
            </w:tcBorders>
            <w:shd w:val="clear" w:color="000000" w:fill="F2F2F2"/>
            <w:vAlign w:val="center"/>
            <w:hideMark/>
          </w:tcPr>
          <w:p w14:paraId="73312AAF" w14:textId="77777777" w:rsidR="00FD19C7" w:rsidRPr="00FD19C7" w:rsidRDefault="00FD19C7" w:rsidP="00FD19C7">
            <w:pPr>
              <w:spacing w:after="0" w:line="240" w:lineRule="auto"/>
              <w:jc w:val="left"/>
              <w:rPr>
                <w:rFonts w:ascii="Arial" w:eastAsia="Times New Roman" w:hAnsi="Arial" w:cs="Arial"/>
                <w:b/>
                <w:bCs/>
                <w:i/>
                <w:iCs/>
                <w:color w:val="000000"/>
                <w:sz w:val="18"/>
                <w:szCs w:val="18"/>
                <w:lang w:eastAsia="es-MX"/>
              </w:rPr>
            </w:pPr>
            <w:r w:rsidRPr="00FD19C7">
              <w:rPr>
                <w:rFonts w:ascii="Arial" w:eastAsia="Times New Roman" w:hAnsi="Arial" w:cs="Arial"/>
                <w:b/>
                <w:bCs/>
                <w:i/>
                <w:iCs/>
                <w:color w:val="000000"/>
                <w:sz w:val="18"/>
                <w:szCs w:val="18"/>
                <w:lang w:eastAsia="es-MX"/>
              </w:rPr>
              <w:t>I.- Información contable</w:t>
            </w:r>
          </w:p>
        </w:tc>
      </w:tr>
      <w:tr w:rsidR="00FD19C7" w:rsidRPr="00FD19C7" w14:paraId="0D420E1F"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5B8B34EC"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1</w:t>
            </w:r>
          </w:p>
        </w:tc>
        <w:tc>
          <w:tcPr>
            <w:tcW w:w="1150" w:type="dxa"/>
            <w:tcBorders>
              <w:top w:val="nil"/>
              <w:left w:val="nil"/>
              <w:bottom w:val="single" w:sz="4" w:space="0" w:color="auto"/>
              <w:right w:val="single" w:sz="4" w:space="0" w:color="auto"/>
            </w:tcBorders>
            <w:shd w:val="clear" w:color="auto" w:fill="auto"/>
            <w:vAlign w:val="center"/>
            <w:hideMark/>
          </w:tcPr>
          <w:p w14:paraId="067A27A4"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-I-01</w:t>
            </w:r>
          </w:p>
        </w:tc>
        <w:tc>
          <w:tcPr>
            <w:tcW w:w="5500" w:type="dxa"/>
            <w:tcBorders>
              <w:top w:val="nil"/>
              <w:left w:val="nil"/>
              <w:bottom w:val="single" w:sz="4" w:space="0" w:color="auto"/>
              <w:right w:val="single" w:sz="4" w:space="0" w:color="auto"/>
            </w:tcBorders>
            <w:shd w:val="clear" w:color="auto" w:fill="auto"/>
            <w:vAlign w:val="center"/>
            <w:hideMark/>
          </w:tcPr>
          <w:p w14:paraId="174F7341"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Estado de Situación Financiera</w:t>
            </w:r>
          </w:p>
        </w:tc>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14:paraId="5E0552B0"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Dirección General de Contabilidad Gubernamental</w:t>
            </w:r>
          </w:p>
        </w:tc>
      </w:tr>
      <w:tr w:rsidR="00FD19C7" w:rsidRPr="00FD19C7" w14:paraId="3DA1A953"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3A24691E"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2</w:t>
            </w:r>
          </w:p>
        </w:tc>
        <w:tc>
          <w:tcPr>
            <w:tcW w:w="1150" w:type="dxa"/>
            <w:tcBorders>
              <w:top w:val="nil"/>
              <w:left w:val="nil"/>
              <w:bottom w:val="single" w:sz="4" w:space="0" w:color="auto"/>
              <w:right w:val="single" w:sz="4" w:space="0" w:color="auto"/>
            </w:tcBorders>
            <w:shd w:val="clear" w:color="auto" w:fill="auto"/>
            <w:vAlign w:val="center"/>
            <w:hideMark/>
          </w:tcPr>
          <w:p w14:paraId="21E18409"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-I-02</w:t>
            </w:r>
          </w:p>
        </w:tc>
        <w:tc>
          <w:tcPr>
            <w:tcW w:w="5500" w:type="dxa"/>
            <w:tcBorders>
              <w:top w:val="nil"/>
              <w:left w:val="nil"/>
              <w:bottom w:val="single" w:sz="4" w:space="0" w:color="auto"/>
              <w:right w:val="single" w:sz="4" w:space="0" w:color="auto"/>
            </w:tcBorders>
            <w:shd w:val="clear" w:color="auto" w:fill="auto"/>
            <w:vAlign w:val="center"/>
            <w:hideMark/>
          </w:tcPr>
          <w:p w14:paraId="63930277"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Estado de Situación Financiera-Detallado-LDF</w:t>
            </w:r>
          </w:p>
        </w:tc>
        <w:tc>
          <w:tcPr>
            <w:tcW w:w="2027" w:type="dxa"/>
            <w:vMerge/>
            <w:tcBorders>
              <w:top w:val="nil"/>
              <w:left w:val="single" w:sz="4" w:space="0" w:color="auto"/>
              <w:bottom w:val="single" w:sz="4" w:space="0" w:color="auto"/>
              <w:right w:val="single" w:sz="4" w:space="0" w:color="auto"/>
            </w:tcBorders>
            <w:vAlign w:val="center"/>
            <w:hideMark/>
          </w:tcPr>
          <w:p w14:paraId="19D28E16"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73AF8B16"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7DE9ABFE"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3</w:t>
            </w:r>
          </w:p>
        </w:tc>
        <w:tc>
          <w:tcPr>
            <w:tcW w:w="1150" w:type="dxa"/>
            <w:tcBorders>
              <w:top w:val="nil"/>
              <w:left w:val="nil"/>
              <w:bottom w:val="single" w:sz="4" w:space="0" w:color="auto"/>
              <w:right w:val="single" w:sz="4" w:space="0" w:color="auto"/>
            </w:tcBorders>
            <w:shd w:val="clear" w:color="auto" w:fill="auto"/>
            <w:vAlign w:val="center"/>
            <w:hideMark/>
          </w:tcPr>
          <w:p w14:paraId="08781D1F"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-I-03</w:t>
            </w:r>
          </w:p>
        </w:tc>
        <w:tc>
          <w:tcPr>
            <w:tcW w:w="5500" w:type="dxa"/>
            <w:tcBorders>
              <w:top w:val="nil"/>
              <w:left w:val="nil"/>
              <w:bottom w:val="single" w:sz="4" w:space="0" w:color="auto"/>
              <w:right w:val="single" w:sz="4" w:space="0" w:color="auto"/>
            </w:tcBorders>
            <w:shd w:val="clear" w:color="auto" w:fill="auto"/>
            <w:vAlign w:val="center"/>
            <w:hideMark/>
          </w:tcPr>
          <w:p w14:paraId="0301ECD5"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Estado de Actividades</w:t>
            </w:r>
          </w:p>
        </w:tc>
        <w:tc>
          <w:tcPr>
            <w:tcW w:w="2027" w:type="dxa"/>
            <w:vMerge/>
            <w:tcBorders>
              <w:top w:val="nil"/>
              <w:left w:val="single" w:sz="4" w:space="0" w:color="auto"/>
              <w:bottom w:val="single" w:sz="4" w:space="0" w:color="auto"/>
              <w:right w:val="single" w:sz="4" w:space="0" w:color="auto"/>
            </w:tcBorders>
            <w:vAlign w:val="center"/>
            <w:hideMark/>
          </w:tcPr>
          <w:p w14:paraId="7BE74E30"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2C8553C2"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3077C14E"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4</w:t>
            </w:r>
          </w:p>
        </w:tc>
        <w:tc>
          <w:tcPr>
            <w:tcW w:w="1150" w:type="dxa"/>
            <w:tcBorders>
              <w:top w:val="nil"/>
              <w:left w:val="nil"/>
              <w:bottom w:val="single" w:sz="4" w:space="0" w:color="auto"/>
              <w:right w:val="single" w:sz="4" w:space="0" w:color="auto"/>
            </w:tcBorders>
            <w:shd w:val="clear" w:color="auto" w:fill="auto"/>
            <w:vAlign w:val="center"/>
            <w:hideMark/>
          </w:tcPr>
          <w:p w14:paraId="7D3F9FFA"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-I-04</w:t>
            </w:r>
          </w:p>
        </w:tc>
        <w:tc>
          <w:tcPr>
            <w:tcW w:w="5500" w:type="dxa"/>
            <w:tcBorders>
              <w:top w:val="nil"/>
              <w:left w:val="nil"/>
              <w:bottom w:val="single" w:sz="4" w:space="0" w:color="auto"/>
              <w:right w:val="single" w:sz="4" w:space="0" w:color="auto"/>
            </w:tcBorders>
            <w:shd w:val="clear" w:color="auto" w:fill="auto"/>
            <w:vAlign w:val="center"/>
            <w:hideMark/>
          </w:tcPr>
          <w:p w14:paraId="0CE94770"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 xml:space="preserve">Estado de Variación en la Hacienda Pública </w:t>
            </w:r>
          </w:p>
        </w:tc>
        <w:tc>
          <w:tcPr>
            <w:tcW w:w="2027" w:type="dxa"/>
            <w:vMerge/>
            <w:tcBorders>
              <w:top w:val="nil"/>
              <w:left w:val="single" w:sz="4" w:space="0" w:color="auto"/>
              <w:bottom w:val="single" w:sz="4" w:space="0" w:color="auto"/>
              <w:right w:val="single" w:sz="4" w:space="0" w:color="auto"/>
            </w:tcBorders>
            <w:vAlign w:val="center"/>
            <w:hideMark/>
          </w:tcPr>
          <w:p w14:paraId="6C6652DA"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5A5DC20D"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11EAF5F2"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5</w:t>
            </w:r>
          </w:p>
        </w:tc>
        <w:tc>
          <w:tcPr>
            <w:tcW w:w="1150" w:type="dxa"/>
            <w:tcBorders>
              <w:top w:val="nil"/>
              <w:left w:val="nil"/>
              <w:bottom w:val="single" w:sz="4" w:space="0" w:color="auto"/>
              <w:right w:val="single" w:sz="4" w:space="0" w:color="auto"/>
            </w:tcBorders>
            <w:shd w:val="clear" w:color="auto" w:fill="auto"/>
            <w:vAlign w:val="center"/>
            <w:hideMark/>
          </w:tcPr>
          <w:p w14:paraId="7DEA0ECA"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-I-05</w:t>
            </w:r>
          </w:p>
        </w:tc>
        <w:tc>
          <w:tcPr>
            <w:tcW w:w="5500" w:type="dxa"/>
            <w:tcBorders>
              <w:top w:val="nil"/>
              <w:left w:val="nil"/>
              <w:bottom w:val="single" w:sz="4" w:space="0" w:color="auto"/>
              <w:right w:val="single" w:sz="4" w:space="0" w:color="auto"/>
            </w:tcBorders>
            <w:shd w:val="clear" w:color="auto" w:fill="auto"/>
            <w:vAlign w:val="center"/>
            <w:hideMark/>
          </w:tcPr>
          <w:p w14:paraId="17465F56"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Estado de Cambios en la Situación Financiera</w:t>
            </w:r>
          </w:p>
        </w:tc>
        <w:tc>
          <w:tcPr>
            <w:tcW w:w="2027" w:type="dxa"/>
            <w:vMerge/>
            <w:tcBorders>
              <w:top w:val="nil"/>
              <w:left w:val="single" w:sz="4" w:space="0" w:color="auto"/>
              <w:bottom w:val="single" w:sz="4" w:space="0" w:color="auto"/>
              <w:right w:val="single" w:sz="4" w:space="0" w:color="auto"/>
            </w:tcBorders>
            <w:vAlign w:val="center"/>
            <w:hideMark/>
          </w:tcPr>
          <w:p w14:paraId="01C414C7"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62A1AF45"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59EA498F"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6</w:t>
            </w:r>
          </w:p>
        </w:tc>
        <w:tc>
          <w:tcPr>
            <w:tcW w:w="1150" w:type="dxa"/>
            <w:tcBorders>
              <w:top w:val="nil"/>
              <w:left w:val="nil"/>
              <w:bottom w:val="single" w:sz="4" w:space="0" w:color="auto"/>
              <w:right w:val="single" w:sz="4" w:space="0" w:color="auto"/>
            </w:tcBorders>
            <w:shd w:val="clear" w:color="auto" w:fill="auto"/>
            <w:vAlign w:val="center"/>
            <w:hideMark/>
          </w:tcPr>
          <w:p w14:paraId="0C14E5D1"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-I-06</w:t>
            </w:r>
          </w:p>
        </w:tc>
        <w:tc>
          <w:tcPr>
            <w:tcW w:w="5500" w:type="dxa"/>
            <w:tcBorders>
              <w:top w:val="nil"/>
              <w:left w:val="nil"/>
              <w:bottom w:val="single" w:sz="4" w:space="0" w:color="auto"/>
              <w:right w:val="single" w:sz="4" w:space="0" w:color="auto"/>
            </w:tcBorders>
            <w:shd w:val="clear" w:color="auto" w:fill="auto"/>
            <w:vAlign w:val="center"/>
            <w:hideMark/>
          </w:tcPr>
          <w:p w14:paraId="18C147DD"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Estado de Flujos de Efectivo</w:t>
            </w:r>
          </w:p>
        </w:tc>
        <w:tc>
          <w:tcPr>
            <w:tcW w:w="2027" w:type="dxa"/>
            <w:vMerge/>
            <w:tcBorders>
              <w:top w:val="nil"/>
              <w:left w:val="single" w:sz="4" w:space="0" w:color="auto"/>
              <w:bottom w:val="single" w:sz="4" w:space="0" w:color="auto"/>
              <w:right w:val="single" w:sz="4" w:space="0" w:color="auto"/>
            </w:tcBorders>
            <w:vAlign w:val="center"/>
            <w:hideMark/>
          </w:tcPr>
          <w:p w14:paraId="49EEA0F5"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0557CFF1"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6FCDC2DB"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7</w:t>
            </w:r>
          </w:p>
        </w:tc>
        <w:tc>
          <w:tcPr>
            <w:tcW w:w="1150" w:type="dxa"/>
            <w:tcBorders>
              <w:top w:val="nil"/>
              <w:left w:val="nil"/>
              <w:bottom w:val="single" w:sz="4" w:space="0" w:color="auto"/>
              <w:right w:val="single" w:sz="4" w:space="0" w:color="auto"/>
            </w:tcBorders>
            <w:shd w:val="clear" w:color="auto" w:fill="auto"/>
            <w:vAlign w:val="center"/>
            <w:hideMark/>
          </w:tcPr>
          <w:p w14:paraId="43B92EC4"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-I-07</w:t>
            </w:r>
          </w:p>
        </w:tc>
        <w:tc>
          <w:tcPr>
            <w:tcW w:w="5500" w:type="dxa"/>
            <w:tcBorders>
              <w:top w:val="nil"/>
              <w:left w:val="nil"/>
              <w:bottom w:val="single" w:sz="4" w:space="0" w:color="auto"/>
              <w:right w:val="single" w:sz="4" w:space="0" w:color="auto"/>
            </w:tcBorders>
            <w:shd w:val="clear" w:color="auto" w:fill="auto"/>
            <w:vAlign w:val="center"/>
            <w:hideMark/>
          </w:tcPr>
          <w:p w14:paraId="3243DB90"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Estado Analítico del Activo</w:t>
            </w:r>
          </w:p>
        </w:tc>
        <w:tc>
          <w:tcPr>
            <w:tcW w:w="2027" w:type="dxa"/>
            <w:vMerge/>
            <w:tcBorders>
              <w:top w:val="nil"/>
              <w:left w:val="single" w:sz="4" w:space="0" w:color="auto"/>
              <w:bottom w:val="single" w:sz="4" w:space="0" w:color="auto"/>
              <w:right w:val="single" w:sz="4" w:space="0" w:color="auto"/>
            </w:tcBorders>
            <w:vAlign w:val="center"/>
            <w:hideMark/>
          </w:tcPr>
          <w:p w14:paraId="704AEC4A"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037C65D3"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14D10A2C"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8</w:t>
            </w:r>
          </w:p>
        </w:tc>
        <w:tc>
          <w:tcPr>
            <w:tcW w:w="1150" w:type="dxa"/>
            <w:tcBorders>
              <w:top w:val="nil"/>
              <w:left w:val="nil"/>
              <w:bottom w:val="single" w:sz="4" w:space="0" w:color="auto"/>
              <w:right w:val="single" w:sz="4" w:space="0" w:color="auto"/>
            </w:tcBorders>
            <w:shd w:val="clear" w:color="auto" w:fill="auto"/>
            <w:vAlign w:val="center"/>
            <w:hideMark/>
          </w:tcPr>
          <w:p w14:paraId="3280079C"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-I-08</w:t>
            </w:r>
          </w:p>
        </w:tc>
        <w:tc>
          <w:tcPr>
            <w:tcW w:w="5500" w:type="dxa"/>
            <w:tcBorders>
              <w:top w:val="nil"/>
              <w:left w:val="nil"/>
              <w:bottom w:val="single" w:sz="4" w:space="0" w:color="auto"/>
              <w:right w:val="single" w:sz="4" w:space="0" w:color="auto"/>
            </w:tcBorders>
            <w:shd w:val="clear" w:color="auto" w:fill="auto"/>
            <w:vAlign w:val="center"/>
            <w:hideMark/>
          </w:tcPr>
          <w:p w14:paraId="74B0CC67"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Estado Analítico de la Deuda y Otros Pasivos</w:t>
            </w:r>
          </w:p>
        </w:tc>
        <w:tc>
          <w:tcPr>
            <w:tcW w:w="2027" w:type="dxa"/>
            <w:vMerge/>
            <w:tcBorders>
              <w:top w:val="nil"/>
              <w:left w:val="single" w:sz="4" w:space="0" w:color="auto"/>
              <w:bottom w:val="single" w:sz="4" w:space="0" w:color="auto"/>
              <w:right w:val="single" w:sz="4" w:space="0" w:color="auto"/>
            </w:tcBorders>
            <w:vAlign w:val="center"/>
            <w:hideMark/>
          </w:tcPr>
          <w:p w14:paraId="3D9E785D"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405278E4"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565B018E"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9</w:t>
            </w:r>
          </w:p>
        </w:tc>
        <w:tc>
          <w:tcPr>
            <w:tcW w:w="1150" w:type="dxa"/>
            <w:tcBorders>
              <w:top w:val="nil"/>
              <w:left w:val="nil"/>
              <w:bottom w:val="single" w:sz="4" w:space="0" w:color="auto"/>
              <w:right w:val="single" w:sz="4" w:space="0" w:color="auto"/>
            </w:tcBorders>
            <w:shd w:val="clear" w:color="auto" w:fill="auto"/>
            <w:vAlign w:val="center"/>
            <w:hideMark/>
          </w:tcPr>
          <w:p w14:paraId="7C577D5F"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-I-09</w:t>
            </w:r>
          </w:p>
        </w:tc>
        <w:tc>
          <w:tcPr>
            <w:tcW w:w="5500" w:type="dxa"/>
            <w:tcBorders>
              <w:top w:val="nil"/>
              <w:left w:val="nil"/>
              <w:bottom w:val="single" w:sz="4" w:space="0" w:color="auto"/>
              <w:right w:val="single" w:sz="4" w:space="0" w:color="auto"/>
            </w:tcBorders>
            <w:shd w:val="clear" w:color="auto" w:fill="auto"/>
            <w:vAlign w:val="center"/>
            <w:hideMark/>
          </w:tcPr>
          <w:p w14:paraId="4371AF15"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Informe Analítico de la Deuda y Otros Pasivos-Detallado-LDF</w:t>
            </w:r>
          </w:p>
        </w:tc>
        <w:tc>
          <w:tcPr>
            <w:tcW w:w="2027" w:type="dxa"/>
            <w:vMerge/>
            <w:tcBorders>
              <w:top w:val="nil"/>
              <w:left w:val="single" w:sz="4" w:space="0" w:color="auto"/>
              <w:bottom w:val="single" w:sz="4" w:space="0" w:color="auto"/>
              <w:right w:val="single" w:sz="4" w:space="0" w:color="auto"/>
            </w:tcBorders>
            <w:vAlign w:val="center"/>
            <w:hideMark/>
          </w:tcPr>
          <w:p w14:paraId="7B567EFC"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52CF5C8B"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36F499AC"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10</w:t>
            </w:r>
          </w:p>
        </w:tc>
        <w:tc>
          <w:tcPr>
            <w:tcW w:w="1150" w:type="dxa"/>
            <w:tcBorders>
              <w:top w:val="nil"/>
              <w:left w:val="nil"/>
              <w:bottom w:val="single" w:sz="4" w:space="0" w:color="auto"/>
              <w:right w:val="single" w:sz="4" w:space="0" w:color="auto"/>
            </w:tcBorders>
            <w:shd w:val="clear" w:color="auto" w:fill="auto"/>
            <w:vAlign w:val="center"/>
            <w:hideMark/>
          </w:tcPr>
          <w:p w14:paraId="60B822F7"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-I-10</w:t>
            </w:r>
          </w:p>
        </w:tc>
        <w:tc>
          <w:tcPr>
            <w:tcW w:w="5500" w:type="dxa"/>
            <w:tcBorders>
              <w:top w:val="nil"/>
              <w:left w:val="nil"/>
              <w:bottom w:val="single" w:sz="4" w:space="0" w:color="auto"/>
              <w:right w:val="single" w:sz="4" w:space="0" w:color="auto"/>
            </w:tcBorders>
            <w:shd w:val="clear" w:color="auto" w:fill="auto"/>
            <w:vAlign w:val="center"/>
            <w:hideMark/>
          </w:tcPr>
          <w:p w14:paraId="13224283" w14:textId="77777777" w:rsidR="00FD19C7" w:rsidRPr="00FD19C7" w:rsidRDefault="00FD19C7" w:rsidP="00FD19C7">
            <w:pPr>
              <w:spacing w:after="0" w:line="240" w:lineRule="auto"/>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Informe Analítico de Obligaciones Diferentes de Financiamiento-LDF</w:t>
            </w:r>
          </w:p>
        </w:tc>
        <w:tc>
          <w:tcPr>
            <w:tcW w:w="2027" w:type="dxa"/>
            <w:vMerge/>
            <w:tcBorders>
              <w:top w:val="nil"/>
              <w:left w:val="single" w:sz="4" w:space="0" w:color="auto"/>
              <w:bottom w:val="single" w:sz="4" w:space="0" w:color="auto"/>
              <w:right w:val="single" w:sz="4" w:space="0" w:color="auto"/>
            </w:tcBorders>
            <w:vAlign w:val="center"/>
            <w:hideMark/>
          </w:tcPr>
          <w:p w14:paraId="245E5AD5"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631BD30B"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781E1F0D"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11</w:t>
            </w:r>
          </w:p>
        </w:tc>
        <w:tc>
          <w:tcPr>
            <w:tcW w:w="1150" w:type="dxa"/>
            <w:tcBorders>
              <w:top w:val="nil"/>
              <w:left w:val="nil"/>
              <w:bottom w:val="single" w:sz="4" w:space="0" w:color="auto"/>
              <w:right w:val="single" w:sz="4" w:space="0" w:color="auto"/>
            </w:tcBorders>
            <w:shd w:val="clear" w:color="auto" w:fill="auto"/>
            <w:vAlign w:val="center"/>
            <w:hideMark/>
          </w:tcPr>
          <w:p w14:paraId="369A3EC4"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-I-11</w:t>
            </w:r>
          </w:p>
        </w:tc>
        <w:tc>
          <w:tcPr>
            <w:tcW w:w="5500" w:type="dxa"/>
            <w:tcBorders>
              <w:top w:val="nil"/>
              <w:left w:val="nil"/>
              <w:bottom w:val="single" w:sz="4" w:space="0" w:color="auto"/>
              <w:right w:val="single" w:sz="4" w:space="0" w:color="auto"/>
            </w:tcBorders>
            <w:shd w:val="clear" w:color="auto" w:fill="auto"/>
            <w:vAlign w:val="center"/>
            <w:hideMark/>
          </w:tcPr>
          <w:p w14:paraId="5666C795"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Informe sobre Pasivos Contingentes</w:t>
            </w:r>
          </w:p>
        </w:tc>
        <w:tc>
          <w:tcPr>
            <w:tcW w:w="2027" w:type="dxa"/>
            <w:vMerge/>
            <w:tcBorders>
              <w:top w:val="nil"/>
              <w:left w:val="single" w:sz="4" w:space="0" w:color="auto"/>
              <w:bottom w:val="single" w:sz="4" w:space="0" w:color="auto"/>
              <w:right w:val="single" w:sz="4" w:space="0" w:color="auto"/>
            </w:tcBorders>
            <w:vAlign w:val="center"/>
            <w:hideMark/>
          </w:tcPr>
          <w:p w14:paraId="40038BED"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5ACD3F8A" w14:textId="77777777" w:rsidTr="0038464F">
        <w:trPr>
          <w:trHeight w:val="454"/>
        </w:trPr>
        <w:tc>
          <w:tcPr>
            <w:tcW w:w="400" w:type="dxa"/>
            <w:tcBorders>
              <w:top w:val="nil"/>
              <w:left w:val="single" w:sz="4" w:space="0" w:color="auto"/>
              <w:bottom w:val="nil"/>
              <w:right w:val="single" w:sz="4" w:space="0" w:color="auto"/>
            </w:tcBorders>
            <w:shd w:val="clear" w:color="auto" w:fill="auto"/>
            <w:vAlign w:val="center"/>
            <w:hideMark/>
          </w:tcPr>
          <w:p w14:paraId="3D7C45EE"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12</w:t>
            </w:r>
          </w:p>
        </w:tc>
        <w:tc>
          <w:tcPr>
            <w:tcW w:w="1150" w:type="dxa"/>
            <w:tcBorders>
              <w:top w:val="nil"/>
              <w:left w:val="nil"/>
              <w:bottom w:val="nil"/>
              <w:right w:val="single" w:sz="4" w:space="0" w:color="auto"/>
            </w:tcBorders>
            <w:shd w:val="clear" w:color="auto" w:fill="auto"/>
            <w:vAlign w:val="center"/>
            <w:hideMark/>
          </w:tcPr>
          <w:p w14:paraId="63939BBE"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-I-12</w:t>
            </w:r>
          </w:p>
        </w:tc>
        <w:tc>
          <w:tcPr>
            <w:tcW w:w="5500" w:type="dxa"/>
            <w:tcBorders>
              <w:top w:val="nil"/>
              <w:left w:val="nil"/>
              <w:bottom w:val="nil"/>
              <w:right w:val="single" w:sz="4" w:space="0" w:color="auto"/>
            </w:tcBorders>
            <w:shd w:val="clear" w:color="auto" w:fill="auto"/>
            <w:vAlign w:val="center"/>
            <w:hideMark/>
          </w:tcPr>
          <w:p w14:paraId="30CAB186"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Notas a los Estados Financieros</w:t>
            </w:r>
          </w:p>
        </w:tc>
        <w:tc>
          <w:tcPr>
            <w:tcW w:w="2027" w:type="dxa"/>
            <w:vMerge/>
            <w:tcBorders>
              <w:top w:val="nil"/>
              <w:left w:val="single" w:sz="4" w:space="0" w:color="auto"/>
              <w:bottom w:val="single" w:sz="4" w:space="0" w:color="auto"/>
              <w:right w:val="single" w:sz="4" w:space="0" w:color="auto"/>
            </w:tcBorders>
            <w:vAlign w:val="center"/>
            <w:hideMark/>
          </w:tcPr>
          <w:p w14:paraId="6B0931ED"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4857F2FC" w14:textId="77777777" w:rsidTr="00871032">
        <w:trPr>
          <w:trHeight w:val="336"/>
        </w:trPr>
        <w:tc>
          <w:tcPr>
            <w:tcW w:w="9077" w:type="dxa"/>
            <w:gridSpan w:val="4"/>
            <w:tcBorders>
              <w:top w:val="single" w:sz="8" w:space="0" w:color="auto"/>
              <w:left w:val="single" w:sz="8" w:space="0" w:color="auto"/>
              <w:bottom w:val="single" w:sz="8" w:space="0" w:color="auto"/>
              <w:right w:val="single" w:sz="8" w:space="0" w:color="000000"/>
            </w:tcBorders>
            <w:shd w:val="clear" w:color="000000" w:fill="F2F2F2"/>
            <w:vAlign w:val="center"/>
            <w:hideMark/>
          </w:tcPr>
          <w:p w14:paraId="0F0B8773" w14:textId="77777777" w:rsidR="00FD19C7" w:rsidRPr="00FD19C7" w:rsidRDefault="00FD19C7" w:rsidP="00FD19C7">
            <w:pPr>
              <w:spacing w:after="0" w:line="240" w:lineRule="auto"/>
              <w:jc w:val="left"/>
              <w:rPr>
                <w:rFonts w:ascii="Arial" w:eastAsia="Times New Roman" w:hAnsi="Arial" w:cs="Arial"/>
                <w:b/>
                <w:bCs/>
                <w:i/>
                <w:iCs/>
                <w:color w:val="000000"/>
                <w:sz w:val="18"/>
                <w:szCs w:val="18"/>
                <w:lang w:eastAsia="es-MX"/>
              </w:rPr>
            </w:pPr>
            <w:r w:rsidRPr="00FD19C7">
              <w:rPr>
                <w:rFonts w:ascii="Arial" w:eastAsia="Times New Roman" w:hAnsi="Arial" w:cs="Arial"/>
                <w:b/>
                <w:bCs/>
                <w:i/>
                <w:iCs/>
                <w:color w:val="000000"/>
                <w:sz w:val="18"/>
                <w:szCs w:val="18"/>
                <w:lang w:eastAsia="es-MX"/>
              </w:rPr>
              <w:t>II.- Información Presupuestaria</w:t>
            </w:r>
          </w:p>
        </w:tc>
      </w:tr>
      <w:tr w:rsidR="00FD19C7" w:rsidRPr="00FD19C7" w14:paraId="1D050542"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71118DD4"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13</w:t>
            </w:r>
          </w:p>
        </w:tc>
        <w:tc>
          <w:tcPr>
            <w:tcW w:w="1150" w:type="dxa"/>
            <w:tcBorders>
              <w:top w:val="nil"/>
              <w:left w:val="nil"/>
              <w:bottom w:val="single" w:sz="4" w:space="0" w:color="auto"/>
              <w:right w:val="single" w:sz="4" w:space="0" w:color="auto"/>
            </w:tcBorders>
            <w:shd w:val="clear" w:color="auto" w:fill="auto"/>
            <w:vAlign w:val="center"/>
            <w:hideMark/>
          </w:tcPr>
          <w:p w14:paraId="497AE784"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-II-01</w:t>
            </w:r>
          </w:p>
        </w:tc>
        <w:tc>
          <w:tcPr>
            <w:tcW w:w="5500" w:type="dxa"/>
            <w:tcBorders>
              <w:top w:val="nil"/>
              <w:left w:val="nil"/>
              <w:bottom w:val="single" w:sz="4" w:space="0" w:color="auto"/>
              <w:right w:val="single" w:sz="4" w:space="0" w:color="auto"/>
            </w:tcBorders>
            <w:shd w:val="clear" w:color="auto" w:fill="auto"/>
            <w:vAlign w:val="center"/>
            <w:hideMark/>
          </w:tcPr>
          <w:p w14:paraId="0B108334"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Estado Analítico de Ingresos</w:t>
            </w:r>
          </w:p>
        </w:tc>
        <w:tc>
          <w:tcPr>
            <w:tcW w:w="20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8629FA"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Subsecretaría de Ingresos</w:t>
            </w:r>
          </w:p>
        </w:tc>
      </w:tr>
      <w:tr w:rsidR="00FD19C7" w:rsidRPr="00FD19C7" w14:paraId="3E67E8E7"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64A7799C"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14</w:t>
            </w:r>
          </w:p>
        </w:tc>
        <w:tc>
          <w:tcPr>
            <w:tcW w:w="1150" w:type="dxa"/>
            <w:tcBorders>
              <w:top w:val="nil"/>
              <w:left w:val="nil"/>
              <w:bottom w:val="single" w:sz="4" w:space="0" w:color="auto"/>
              <w:right w:val="single" w:sz="4" w:space="0" w:color="auto"/>
            </w:tcBorders>
            <w:shd w:val="clear" w:color="auto" w:fill="auto"/>
            <w:vAlign w:val="center"/>
            <w:hideMark/>
          </w:tcPr>
          <w:p w14:paraId="07F13E33"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-II-02</w:t>
            </w:r>
          </w:p>
        </w:tc>
        <w:tc>
          <w:tcPr>
            <w:tcW w:w="5500" w:type="dxa"/>
            <w:tcBorders>
              <w:top w:val="nil"/>
              <w:left w:val="nil"/>
              <w:bottom w:val="single" w:sz="4" w:space="0" w:color="auto"/>
              <w:right w:val="single" w:sz="4" w:space="0" w:color="auto"/>
            </w:tcBorders>
            <w:shd w:val="clear" w:color="auto" w:fill="auto"/>
            <w:vAlign w:val="center"/>
            <w:hideMark/>
          </w:tcPr>
          <w:p w14:paraId="4CEBECEA" w14:textId="77777777" w:rsidR="00FD19C7" w:rsidRPr="00FD19C7" w:rsidRDefault="00FD19C7" w:rsidP="00F86E0B">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 xml:space="preserve">Estado Analítico de Ingresos Detallado-LDF </w:t>
            </w:r>
          </w:p>
        </w:tc>
        <w:tc>
          <w:tcPr>
            <w:tcW w:w="2027" w:type="dxa"/>
            <w:vMerge/>
            <w:tcBorders>
              <w:top w:val="nil"/>
              <w:left w:val="single" w:sz="4" w:space="0" w:color="auto"/>
              <w:bottom w:val="single" w:sz="4" w:space="0" w:color="auto"/>
              <w:right w:val="single" w:sz="4" w:space="0" w:color="auto"/>
            </w:tcBorders>
            <w:vAlign w:val="center"/>
            <w:hideMark/>
          </w:tcPr>
          <w:p w14:paraId="11ECA44D"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757B1E2F"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335EB1F9"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15</w:t>
            </w:r>
          </w:p>
        </w:tc>
        <w:tc>
          <w:tcPr>
            <w:tcW w:w="1150" w:type="dxa"/>
            <w:tcBorders>
              <w:top w:val="nil"/>
              <w:left w:val="nil"/>
              <w:bottom w:val="single" w:sz="4" w:space="0" w:color="auto"/>
              <w:right w:val="single" w:sz="4" w:space="0" w:color="auto"/>
            </w:tcBorders>
            <w:shd w:val="clear" w:color="auto" w:fill="auto"/>
            <w:vAlign w:val="center"/>
            <w:hideMark/>
          </w:tcPr>
          <w:p w14:paraId="52DE5EF2"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-II-03</w:t>
            </w:r>
          </w:p>
        </w:tc>
        <w:tc>
          <w:tcPr>
            <w:tcW w:w="5500" w:type="dxa"/>
            <w:tcBorders>
              <w:top w:val="nil"/>
              <w:left w:val="nil"/>
              <w:bottom w:val="single" w:sz="4" w:space="0" w:color="auto"/>
              <w:right w:val="single" w:sz="4" w:space="0" w:color="auto"/>
            </w:tcBorders>
            <w:shd w:val="clear" w:color="auto" w:fill="auto"/>
            <w:vAlign w:val="center"/>
            <w:hideMark/>
          </w:tcPr>
          <w:p w14:paraId="37ED3A50" w14:textId="77777777" w:rsidR="00FD19C7" w:rsidRPr="00FD19C7" w:rsidRDefault="00FD19C7" w:rsidP="00F86E0B">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 xml:space="preserve">Conciliación entre los Ingresos Presupuestarios y Contables </w:t>
            </w:r>
          </w:p>
        </w:tc>
        <w:tc>
          <w:tcPr>
            <w:tcW w:w="2027" w:type="dxa"/>
            <w:vMerge/>
            <w:tcBorders>
              <w:top w:val="nil"/>
              <w:left w:val="single" w:sz="4" w:space="0" w:color="auto"/>
              <w:bottom w:val="single" w:sz="4" w:space="0" w:color="auto"/>
              <w:right w:val="single" w:sz="4" w:space="0" w:color="auto"/>
            </w:tcBorders>
            <w:vAlign w:val="center"/>
            <w:hideMark/>
          </w:tcPr>
          <w:p w14:paraId="22E2E515"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06B68F14"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0F41DCD3"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16</w:t>
            </w:r>
          </w:p>
        </w:tc>
        <w:tc>
          <w:tcPr>
            <w:tcW w:w="1150" w:type="dxa"/>
            <w:tcBorders>
              <w:top w:val="nil"/>
              <w:left w:val="nil"/>
              <w:bottom w:val="single" w:sz="4" w:space="0" w:color="auto"/>
              <w:right w:val="single" w:sz="4" w:space="0" w:color="auto"/>
            </w:tcBorders>
            <w:shd w:val="clear" w:color="auto" w:fill="auto"/>
            <w:vAlign w:val="center"/>
            <w:hideMark/>
          </w:tcPr>
          <w:p w14:paraId="6CC145EB"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-II-04</w:t>
            </w:r>
          </w:p>
        </w:tc>
        <w:tc>
          <w:tcPr>
            <w:tcW w:w="5500" w:type="dxa"/>
            <w:tcBorders>
              <w:top w:val="nil"/>
              <w:left w:val="nil"/>
              <w:bottom w:val="single" w:sz="4" w:space="0" w:color="auto"/>
              <w:right w:val="single" w:sz="4" w:space="0" w:color="auto"/>
            </w:tcBorders>
            <w:shd w:val="clear" w:color="auto" w:fill="auto"/>
            <w:vAlign w:val="center"/>
            <w:hideMark/>
          </w:tcPr>
          <w:p w14:paraId="4DA43C36"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Estado Analítico del Ejercicio Presupuesto de Egresos</w:t>
            </w:r>
          </w:p>
        </w:tc>
        <w:tc>
          <w:tcPr>
            <w:tcW w:w="20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A6B690"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Subsecretaría de Egresos</w:t>
            </w:r>
          </w:p>
        </w:tc>
      </w:tr>
      <w:tr w:rsidR="00FD19C7" w:rsidRPr="00FD19C7" w14:paraId="545E9600" w14:textId="77777777" w:rsidTr="0038464F">
        <w:trPr>
          <w:trHeight w:val="495"/>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249BA0CC"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17</w:t>
            </w:r>
          </w:p>
        </w:tc>
        <w:tc>
          <w:tcPr>
            <w:tcW w:w="1150" w:type="dxa"/>
            <w:tcBorders>
              <w:top w:val="nil"/>
              <w:left w:val="nil"/>
              <w:bottom w:val="single" w:sz="4" w:space="0" w:color="auto"/>
              <w:right w:val="single" w:sz="4" w:space="0" w:color="auto"/>
            </w:tcBorders>
            <w:shd w:val="clear" w:color="auto" w:fill="auto"/>
            <w:vAlign w:val="center"/>
            <w:hideMark/>
          </w:tcPr>
          <w:p w14:paraId="0174843C"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-II-05</w:t>
            </w:r>
          </w:p>
        </w:tc>
        <w:tc>
          <w:tcPr>
            <w:tcW w:w="5500" w:type="dxa"/>
            <w:tcBorders>
              <w:top w:val="nil"/>
              <w:left w:val="nil"/>
              <w:bottom w:val="single" w:sz="4" w:space="0" w:color="auto"/>
              <w:right w:val="single" w:sz="4" w:space="0" w:color="auto"/>
            </w:tcBorders>
            <w:shd w:val="clear" w:color="auto" w:fill="auto"/>
            <w:vAlign w:val="center"/>
            <w:hideMark/>
          </w:tcPr>
          <w:p w14:paraId="6E01A844" w14:textId="77777777" w:rsidR="00FD19C7" w:rsidRPr="00FD19C7" w:rsidRDefault="00FD19C7" w:rsidP="00FD19C7">
            <w:pPr>
              <w:spacing w:after="0" w:line="240" w:lineRule="auto"/>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Estado Analítico del Ejercicio Presupuesto de Egresos Detallado-LDF - Clasificación Por Objeto del Gasto</w:t>
            </w:r>
          </w:p>
        </w:tc>
        <w:tc>
          <w:tcPr>
            <w:tcW w:w="2027" w:type="dxa"/>
            <w:vMerge/>
            <w:tcBorders>
              <w:top w:val="nil"/>
              <w:left w:val="single" w:sz="4" w:space="0" w:color="auto"/>
              <w:bottom w:val="single" w:sz="4" w:space="0" w:color="auto"/>
              <w:right w:val="single" w:sz="4" w:space="0" w:color="auto"/>
            </w:tcBorders>
            <w:vAlign w:val="center"/>
            <w:hideMark/>
          </w:tcPr>
          <w:p w14:paraId="50A13AEE"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030A9AAB" w14:textId="77777777" w:rsidTr="0038464F">
        <w:trPr>
          <w:trHeight w:val="495"/>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BAD5A29"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18</w:t>
            </w:r>
          </w:p>
        </w:tc>
        <w:tc>
          <w:tcPr>
            <w:tcW w:w="1150" w:type="dxa"/>
            <w:tcBorders>
              <w:top w:val="nil"/>
              <w:left w:val="nil"/>
              <w:bottom w:val="single" w:sz="4" w:space="0" w:color="auto"/>
              <w:right w:val="single" w:sz="4" w:space="0" w:color="auto"/>
            </w:tcBorders>
            <w:shd w:val="clear" w:color="auto" w:fill="auto"/>
            <w:vAlign w:val="center"/>
            <w:hideMark/>
          </w:tcPr>
          <w:p w14:paraId="5468C0C4"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-II-06</w:t>
            </w:r>
          </w:p>
        </w:tc>
        <w:tc>
          <w:tcPr>
            <w:tcW w:w="5500" w:type="dxa"/>
            <w:tcBorders>
              <w:top w:val="nil"/>
              <w:left w:val="nil"/>
              <w:bottom w:val="single" w:sz="4" w:space="0" w:color="auto"/>
              <w:right w:val="single" w:sz="4" w:space="0" w:color="auto"/>
            </w:tcBorders>
            <w:shd w:val="clear" w:color="auto" w:fill="auto"/>
            <w:vAlign w:val="center"/>
            <w:hideMark/>
          </w:tcPr>
          <w:p w14:paraId="51B8124B" w14:textId="77777777" w:rsidR="00FD19C7" w:rsidRPr="00FD19C7" w:rsidRDefault="00FD19C7" w:rsidP="00FD19C7">
            <w:pPr>
              <w:spacing w:after="0" w:line="240" w:lineRule="auto"/>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Estado Analítico del Ejercicio Presupuesto de Egresos - Clasificación Económica (Por Tipo de Gasto)</w:t>
            </w:r>
          </w:p>
        </w:tc>
        <w:tc>
          <w:tcPr>
            <w:tcW w:w="2027" w:type="dxa"/>
            <w:vMerge/>
            <w:tcBorders>
              <w:top w:val="nil"/>
              <w:left w:val="single" w:sz="4" w:space="0" w:color="auto"/>
              <w:bottom w:val="single" w:sz="4" w:space="0" w:color="auto"/>
              <w:right w:val="single" w:sz="4" w:space="0" w:color="auto"/>
            </w:tcBorders>
            <w:vAlign w:val="center"/>
            <w:hideMark/>
          </w:tcPr>
          <w:p w14:paraId="1DA2A116"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2A759FE7" w14:textId="77777777" w:rsidTr="0038464F">
        <w:trPr>
          <w:trHeight w:val="495"/>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8DC4526"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19</w:t>
            </w:r>
          </w:p>
        </w:tc>
        <w:tc>
          <w:tcPr>
            <w:tcW w:w="1150" w:type="dxa"/>
            <w:tcBorders>
              <w:top w:val="nil"/>
              <w:left w:val="nil"/>
              <w:bottom w:val="single" w:sz="4" w:space="0" w:color="auto"/>
              <w:right w:val="single" w:sz="4" w:space="0" w:color="auto"/>
            </w:tcBorders>
            <w:shd w:val="clear" w:color="auto" w:fill="auto"/>
            <w:vAlign w:val="center"/>
            <w:hideMark/>
          </w:tcPr>
          <w:p w14:paraId="45559108"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-II-07</w:t>
            </w:r>
          </w:p>
        </w:tc>
        <w:tc>
          <w:tcPr>
            <w:tcW w:w="5500" w:type="dxa"/>
            <w:tcBorders>
              <w:top w:val="nil"/>
              <w:left w:val="nil"/>
              <w:bottom w:val="single" w:sz="4" w:space="0" w:color="auto"/>
              <w:right w:val="single" w:sz="4" w:space="0" w:color="auto"/>
            </w:tcBorders>
            <w:shd w:val="clear" w:color="auto" w:fill="auto"/>
            <w:vAlign w:val="center"/>
            <w:hideMark/>
          </w:tcPr>
          <w:p w14:paraId="7EA9C2A9" w14:textId="77777777" w:rsidR="00FD19C7" w:rsidRPr="00FD19C7" w:rsidRDefault="00FD19C7" w:rsidP="00FD19C7">
            <w:pPr>
              <w:spacing w:after="0" w:line="240" w:lineRule="auto"/>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Estado Analítico del Ejercicio Presupuesto de Egresos Por Unidad Administrativa</w:t>
            </w:r>
          </w:p>
        </w:tc>
        <w:tc>
          <w:tcPr>
            <w:tcW w:w="2027" w:type="dxa"/>
            <w:vMerge/>
            <w:tcBorders>
              <w:top w:val="nil"/>
              <w:left w:val="single" w:sz="4" w:space="0" w:color="auto"/>
              <w:bottom w:val="single" w:sz="4" w:space="0" w:color="auto"/>
              <w:right w:val="single" w:sz="4" w:space="0" w:color="auto"/>
            </w:tcBorders>
            <w:vAlign w:val="center"/>
            <w:hideMark/>
          </w:tcPr>
          <w:p w14:paraId="519DB6AB"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2FA469B9" w14:textId="77777777" w:rsidTr="0038464F">
        <w:trPr>
          <w:trHeight w:val="495"/>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7D843C54"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20</w:t>
            </w:r>
          </w:p>
        </w:tc>
        <w:tc>
          <w:tcPr>
            <w:tcW w:w="1150" w:type="dxa"/>
            <w:tcBorders>
              <w:top w:val="nil"/>
              <w:left w:val="nil"/>
              <w:bottom w:val="single" w:sz="4" w:space="0" w:color="auto"/>
              <w:right w:val="single" w:sz="4" w:space="0" w:color="auto"/>
            </w:tcBorders>
            <w:shd w:val="clear" w:color="auto" w:fill="auto"/>
            <w:vAlign w:val="center"/>
            <w:hideMark/>
          </w:tcPr>
          <w:p w14:paraId="550B536E"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-II-08</w:t>
            </w:r>
          </w:p>
        </w:tc>
        <w:tc>
          <w:tcPr>
            <w:tcW w:w="5500" w:type="dxa"/>
            <w:tcBorders>
              <w:top w:val="nil"/>
              <w:left w:val="nil"/>
              <w:bottom w:val="single" w:sz="4" w:space="0" w:color="auto"/>
              <w:right w:val="single" w:sz="4" w:space="0" w:color="auto"/>
            </w:tcBorders>
            <w:shd w:val="clear" w:color="auto" w:fill="auto"/>
            <w:vAlign w:val="center"/>
            <w:hideMark/>
          </w:tcPr>
          <w:p w14:paraId="2E8C98F9" w14:textId="77777777" w:rsidR="00FD19C7" w:rsidRPr="00FD19C7" w:rsidRDefault="00FD19C7" w:rsidP="00FD19C7">
            <w:pPr>
              <w:spacing w:after="0" w:line="240" w:lineRule="auto"/>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Estado Analítico del Ejercicio Presupuesto de Egresos Detallado-LDF Por Unidad Administrativa</w:t>
            </w:r>
          </w:p>
        </w:tc>
        <w:tc>
          <w:tcPr>
            <w:tcW w:w="2027" w:type="dxa"/>
            <w:vMerge/>
            <w:tcBorders>
              <w:top w:val="nil"/>
              <w:left w:val="single" w:sz="4" w:space="0" w:color="auto"/>
              <w:bottom w:val="single" w:sz="4" w:space="0" w:color="auto"/>
              <w:right w:val="single" w:sz="4" w:space="0" w:color="auto"/>
            </w:tcBorders>
            <w:vAlign w:val="center"/>
            <w:hideMark/>
          </w:tcPr>
          <w:p w14:paraId="62D56584"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007FA850" w14:textId="77777777" w:rsidTr="0038464F">
        <w:trPr>
          <w:trHeight w:val="495"/>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51789FD8"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lastRenderedPageBreak/>
              <w:t>21</w:t>
            </w:r>
          </w:p>
        </w:tc>
        <w:tc>
          <w:tcPr>
            <w:tcW w:w="1150" w:type="dxa"/>
            <w:tcBorders>
              <w:top w:val="nil"/>
              <w:left w:val="nil"/>
              <w:bottom w:val="single" w:sz="4" w:space="0" w:color="auto"/>
              <w:right w:val="single" w:sz="4" w:space="0" w:color="auto"/>
            </w:tcBorders>
            <w:shd w:val="clear" w:color="auto" w:fill="auto"/>
            <w:vAlign w:val="center"/>
            <w:hideMark/>
          </w:tcPr>
          <w:p w14:paraId="1B98FFCE"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-II-09</w:t>
            </w:r>
          </w:p>
        </w:tc>
        <w:tc>
          <w:tcPr>
            <w:tcW w:w="5500" w:type="dxa"/>
            <w:tcBorders>
              <w:top w:val="nil"/>
              <w:left w:val="nil"/>
              <w:bottom w:val="single" w:sz="4" w:space="0" w:color="auto"/>
              <w:right w:val="single" w:sz="4" w:space="0" w:color="auto"/>
            </w:tcBorders>
            <w:shd w:val="clear" w:color="auto" w:fill="auto"/>
            <w:vAlign w:val="center"/>
            <w:hideMark/>
          </w:tcPr>
          <w:p w14:paraId="579A4F9C" w14:textId="77777777" w:rsidR="00FD19C7" w:rsidRPr="00FD19C7" w:rsidRDefault="00FD19C7" w:rsidP="00FD19C7">
            <w:pPr>
              <w:spacing w:after="0" w:line="240" w:lineRule="auto"/>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Estado Analítico del Ejercicio Presupuesto de Egresos - Clasificación Administrativa, Por Poderes</w:t>
            </w:r>
          </w:p>
        </w:tc>
        <w:tc>
          <w:tcPr>
            <w:tcW w:w="2027" w:type="dxa"/>
            <w:vMerge/>
            <w:tcBorders>
              <w:top w:val="nil"/>
              <w:left w:val="single" w:sz="4" w:space="0" w:color="auto"/>
              <w:bottom w:val="single" w:sz="4" w:space="0" w:color="auto"/>
              <w:right w:val="single" w:sz="4" w:space="0" w:color="auto"/>
            </w:tcBorders>
            <w:vAlign w:val="center"/>
            <w:hideMark/>
          </w:tcPr>
          <w:p w14:paraId="55ED0257"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6A9D9E3F" w14:textId="77777777" w:rsidTr="0038464F">
        <w:trPr>
          <w:trHeight w:val="495"/>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3C68BD56"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22</w:t>
            </w:r>
          </w:p>
        </w:tc>
        <w:tc>
          <w:tcPr>
            <w:tcW w:w="1150" w:type="dxa"/>
            <w:tcBorders>
              <w:top w:val="nil"/>
              <w:left w:val="nil"/>
              <w:bottom w:val="single" w:sz="4" w:space="0" w:color="auto"/>
              <w:right w:val="single" w:sz="4" w:space="0" w:color="auto"/>
            </w:tcBorders>
            <w:shd w:val="clear" w:color="auto" w:fill="auto"/>
            <w:vAlign w:val="center"/>
            <w:hideMark/>
          </w:tcPr>
          <w:p w14:paraId="19344F88"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-II-10</w:t>
            </w:r>
          </w:p>
        </w:tc>
        <w:tc>
          <w:tcPr>
            <w:tcW w:w="5500" w:type="dxa"/>
            <w:tcBorders>
              <w:top w:val="nil"/>
              <w:left w:val="nil"/>
              <w:bottom w:val="single" w:sz="4" w:space="0" w:color="auto"/>
              <w:right w:val="single" w:sz="4" w:space="0" w:color="auto"/>
            </w:tcBorders>
            <w:shd w:val="clear" w:color="auto" w:fill="auto"/>
            <w:vAlign w:val="center"/>
            <w:hideMark/>
          </w:tcPr>
          <w:p w14:paraId="06DBD7B2" w14:textId="77777777" w:rsidR="00FD19C7" w:rsidRPr="00FD19C7" w:rsidRDefault="00FD19C7" w:rsidP="00FD19C7">
            <w:pPr>
              <w:spacing w:after="0" w:line="240" w:lineRule="auto"/>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Estado Analítico del Ejercicio Presupuesto de Egresos - Clasificación Administrativa, Por tipo de Organismo o Entidad Paraestatal</w:t>
            </w:r>
          </w:p>
        </w:tc>
        <w:tc>
          <w:tcPr>
            <w:tcW w:w="2027" w:type="dxa"/>
            <w:vMerge/>
            <w:tcBorders>
              <w:top w:val="nil"/>
              <w:left w:val="single" w:sz="4" w:space="0" w:color="auto"/>
              <w:bottom w:val="single" w:sz="4" w:space="0" w:color="auto"/>
              <w:right w:val="single" w:sz="4" w:space="0" w:color="auto"/>
            </w:tcBorders>
            <w:vAlign w:val="center"/>
            <w:hideMark/>
          </w:tcPr>
          <w:p w14:paraId="3AEE7F7C"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3D91D7B8" w14:textId="77777777" w:rsidTr="0038464F">
        <w:trPr>
          <w:trHeight w:val="495"/>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3BCCCDCC"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23</w:t>
            </w:r>
          </w:p>
        </w:tc>
        <w:tc>
          <w:tcPr>
            <w:tcW w:w="1150" w:type="dxa"/>
            <w:tcBorders>
              <w:top w:val="nil"/>
              <w:left w:val="nil"/>
              <w:bottom w:val="single" w:sz="4" w:space="0" w:color="auto"/>
              <w:right w:val="single" w:sz="4" w:space="0" w:color="auto"/>
            </w:tcBorders>
            <w:shd w:val="clear" w:color="auto" w:fill="auto"/>
            <w:vAlign w:val="center"/>
            <w:hideMark/>
          </w:tcPr>
          <w:p w14:paraId="3AFFEF10"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-II-11</w:t>
            </w:r>
          </w:p>
        </w:tc>
        <w:tc>
          <w:tcPr>
            <w:tcW w:w="5500" w:type="dxa"/>
            <w:tcBorders>
              <w:top w:val="nil"/>
              <w:left w:val="nil"/>
              <w:bottom w:val="single" w:sz="4" w:space="0" w:color="auto"/>
              <w:right w:val="single" w:sz="4" w:space="0" w:color="auto"/>
            </w:tcBorders>
            <w:shd w:val="clear" w:color="auto" w:fill="auto"/>
            <w:vAlign w:val="center"/>
            <w:hideMark/>
          </w:tcPr>
          <w:p w14:paraId="07831E7E" w14:textId="77777777" w:rsidR="00FD19C7" w:rsidRPr="00FD19C7" w:rsidRDefault="00FD19C7" w:rsidP="00FD19C7">
            <w:pPr>
              <w:spacing w:after="0" w:line="240" w:lineRule="auto"/>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Estado Analítico del Ejercicio Presupuesto de Egresos - Clasificación Funcional (Finalidad y Función)</w:t>
            </w:r>
          </w:p>
        </w:tc>
        <w:tc>
          <w:tcPr>
            <w:tcW w:w="2027" w:type="dxa"/>
            <w:vMerge/>
            <w:tcBorders>
              <w:top w:val="nil"/>
              <w:left w:val="single" w:sz="4" w:space="0" w:color="auto"/>
              <w:bottom w:val="single" w:sz="4" w:space="0" w:color="auto"/>
              <w:right w:val="single" w:sz="4" w:space="0" w:color="auto"/>
            </w:tcBorders>
            <w:vAlign w:val="center"/>
            <w:hideMark/>
          </w:tcPr>
          <w:p w14:paraId="4C358DE8"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509EF7F4" w14:textId="77777777" w:rsidTr="0038464F">
        <w:trPr>
          <w:trHeight w:val="495"/>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1F0D90E7"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24</w:t>
            </w:r>
          </w:p>
        </w:tc>
        <w:tc>
          <w:tcPr>
            <w:tcW w:w="1150" w:type="dxa"/>
            <w:tcBorders>
              <w:top w:val="nil"/>
              <w:left w:val="nil"/>
              <w:bottom w:val="single" w:sz="4" w:space="0" w:color="auto"/>
              <w:right w:val="single" w:sz="4" w:space="0" w:color="auto"/>
            </w:tcBorders>
            <w:shd w:val="clear" w:color="auto" w:fill="auto"/>
            <w:vAlign w:val="center"/>
            <w:hideMark/>
          </w:tcPr>
          <w:p w14:paraId="667CA656"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-II-12</w:t>
            </w:r>
          </w:p>
        </w:tc>
        <w:tc>
          <w:tcPr>
            <w:tcW w:w="5500" w:type="dxa"/>
            <w:tcBorders>
              <w:top w:val="nil"/>
              <w:left w:val="nil"/>
              <w:bottom w:val="single" w:sz="4" w:space="0" w:color="auto"/>
              <w:right w:val="single" w:sz="4" w:space="0" w:color="auto"/>
            </w:tcBorders>
            <w:shd w:val="clear" w:color="auto" w:fill="auto"/>
            <w:vAlign w:val="center"/>
            <w:hideMark/>
          </w:tcPr>
          <w:p w14:paraId="570628D4" w14:textId="77777777" w:rsidR="00FD19C7" w:rsidRPr="00FD19C7" w:rsidRDefault="00FD19C7" w:rsidP="00FD19C7">
            <w:pPr>
              <w:spacing w:after="0" w:line="240" w:lineRule="auto"/>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Estado Analítico del Ejercicio Presupuesto de Egresos -Detallado-LDF - Clasificación Funcional (Finalidad y Función)</w:t>
            </w:r>
          </w:p>
        </w:tc>
        <w:tc>
          <w:tcPr>
            <w:tcW w:w="2027" w:type="dxa"/>
            <w:vMerge/>
            <w:tcBorders>
              <w:top w:val="nil"/>
              <w:left w:val="single" w:sz="4" w:space="0" w:color="auto"/>
              <w:bottom w:val="single" w:sz="4" w:space="0" w:color="auto"/>
              <w:right w:val="single" w:sz="4" w:space="0" w:color="auto"/>
            </w:tcBorders>
            <w:vAlign w:val="center"/>
            <w:hideMark/>
          </w:tcPr>
          <w:p w14:paraId="225922F6"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29A9BB9B" w14:textId="77777777" w:rsidTr="0038464F">
        <w:trPr>
          <w:trHeight w:val="495"/>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7D9B3B81" w14:textId="77777777" w:rsidR="00FD19C7" w:rsidRPr="00FD19C7" w:rsidRDefault="00872E01"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w:t>
            </w:r>
          </w:p>
        </w:tc>
        <w:tc>
          <w:tcPr>
            <w:tcW w:w="1150" w:type="dxa"/>
            <w:tcBorders>
              <w:top w:val="nil"/>
              <w:left w:val="nil"/>
              <w:bottom w:val="single" w:sz="4" w:space="0" w:color="auto"/>
              <w:right w:val="single" w:sz="4" w:space="0" w:color="auto"/>
            </w:tcBorders>
            <w:shd w:val="clear" w:color="auto" w:fill="auto"/>
            <w:vAlign w:val="center"/>
            <w:hideMark/>
          </w:tcPr>
          <w:p w14:paraId="4746CB55"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-II-14</w:t>
            </w:r>
          </w:p>
        </w:tc>
        <w:tc>
          <w:tcPr>
            <w:tcW w:w="5500" w:type="dxa"/>
            <w:tcBorders>
              <w:top w:val="nil"/>
              <w:left w:val="nil"/>
              <w:bottom w:val="single" w:sz="4" w:space="0" w:color="auto"/>
              <w:right w:val="single" w:sz="4" w:space="0" w:color="auto"/>
            </w:tcBorders>
            <w:shd w:val="clear" w:color="auto" w:fill="auto"/>
            <w:vAlign w:val="center"/>
            <w:hideMark/>
          </w:tcPr>
          <w:p w14:paraId="01F3654F" w14:textId="77777777" w:rsidR="00FD19C7" w:rsidRPr="00FD19C7" w:rsidRDefault="00FD19C7" w:rsidP="00FD19C7">
            <w:pPr>
              <w:spacing w:after="0" w:line="240" w:lineRule="auto"/>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Estado Analítico del Ejercicio Presupuesto de Egresos - Detallado-LDF - (Clasificación de Servicios Personales por Categoría)</w:t>
            </w:r>
          </w:p>
        </w:tc>
        <w:tc>
          <w:tcPr>
            <w:tcW w:w="2027" w:type="dxa"/>
            <w:tcBorders>
              <w:top w:val="nil"/>
              <w:left w:val="single" w:sz="4" w:space="0" w:color="auto"/>
              <w:bottom w:val="single" w:sz="4" w:space="0" w:color="auto"/>
              <w:right w:val="single" w:sz="4" w:space="0" w:color="auto"/>
            </w:tcBorders>
            <w:vAlign w:val="center"/>
            <w:hideMark/>
          </w:tcPr>
          <w:p w14:paraId="71822A9D"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3A8597B8" w14:textId="77777777" w:rsidTr="0038464F">
        <w:trPr>
          <w:trHeight w:val="495"/>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6F8EE95F" w14:textId="77777777" w:rsidR="00FD19C7" w:rsidRPr="00FD19C7" w:rsidRDefault="00872E01"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26</w:t>
            </w:r>
          </w:p>
        </w:tc>
        <w:tc>
          <w:tcPr>
            <w:tcW w:w="1150" w:type="dxa"/>
            <w:tcBorders>
              <w:top w:val="nil"/>
              <w:left w:val="nil"/>
              <w:bottom w:val="single" w:sz="4" w:space="0" w:color="auto"/>
              <w:right w:val="single" w:sz="4" w:space="0" w:color="auto"/>
            </w:tcBorders>
            <w:shd w:val="clear" w:color="auto" w:fill="auto"/>
            <w:vAlign w:val="center"/>
            <w:hideMark/>
          </w:tcPr>
          <w:p w14:paraId="589BC6F7"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-II-15</w:t>
            </w:r>
          </w:p>
        </w:tc>
        <w:tc>
          <w:tcPr>
            <w:tcW w:w="5500" w:type="dxa"/>
            <w:tcBorders>
              <w:top w:val="nil"/>
              <w:left w:val="nil"/>
              <w:bottom w:val="single" w:sz="4" w:space="0" w:color="auto"/>
              <w:right w:val="single" w:sz="4" w:space="0" w:color="auto"/>
            </w:tcBorders>
            <w:shd w:val="clear" w:color="auto" w:fill="auto"/>
            <w:vAlign w:val="center"/>
            <w:hideMark/>
          </w:tcPr>
          <w:p w14:paraId="6B2CC978" w14:textId="77777777" w:rsidR="00FD19C7" w:rsidRPr="00FD19C7" w:rsidRDefault="00FD19C7" w:rsidP="00FD19C7">
            <w:pPr>
              <w:spacing w:after="0" w:line="240" w:lineRule="auto"/>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Conciliación entre los Egresos Presupuestarios y los Gastos Contables</w:t>
            </w:r>
          </w:p>
        </w:tc>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14:paraId="3039F555"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Dirección General de Contabilidad Gubernamental</w:t>
            </w:r>
          </w:p>
        </w:tc>
      </w:tr>
      <w:tr w:rsidR="00FD19C7" w:rsidRPr="00FD19C7" w14:paraId="7D848A58"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321A3F84" w14:textId="77777777" w:rsidR="00FD19C7" w:rsidRPr="00FD19C7" w:rsidRDefault="00FD19C7" w:rsidP="00872E01">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2</w:t>
            </w:r>
            <w:r w:rsidR="00872E01">
              <w:rPr>
                <w:rFonts w:ascii="Arial" w:eastAsia="Times New Roman" w:hAnsi="Arial" w:cs="Arial"/>
                <w:color w:val="000000"/>
                <w:sz w:val="18"/>
                <w:szCs w:val="18"/>
                <w:lang w:eastAsia="es-MX"/>
              </w:rPr>
              <w:t>7</w:t>
            </w:r>
          </w:p>
        </w:tc>
        <w:tc>
          <w:tcPr>
            <w:tcW w:w="1150" w:type="dxa"/>
            <w:tcBorders>
              <w:top w:val="nil"/>
              <w:left w:val="nil"/>
              <w:bottom w:val="single" w:sz="4" w:space="0" w:color="auto"/>
              <w:right w:val="single" w:sz="4" w:space="0" w:color="auto"/>
            </w:tcBorders>
            <w:shd w:val="clear" w:color="auto" w:fill="auto"/>
            <w:vAlign w:val="center"/>
            <w:hideMark/>
          </w:tcPr>
          <w:p w14:paraId="34038458"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-II-16</w:t>
            </w:r>
          </w:p>
        </w:tc>
        <w:tc>
          <w:tcPr>
            <w:tcW w:w="5500" w:type="dxa"/>
            <w:tcBorders>
              <w:top w:val="nil"/>
              <w:left w:val="nil"/>
              <w:bottom w:val="single" w:sz="4" w:space="0" w:color="auto"/>
              <w:right w:val="single" w:sz="4" w:space="0" w:color="auto"/>
            </w:tcBorders>
            <w:shd w:val="clear" w:color="auto" w:fill="auto"/>
            <w:vAlign w:val="center"/>
            <w:hideMark/>
          </w:tcPr>
          <w:p w14:paraId="05F8F233" w14:textId="77777777" w:rsidR="00FD19C7" w:rsidRPr="00FD19C7" w:rsidRDefault="00FD19C7" w:rsidP="00F86E0B">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 xml:space="preserve">Endeudamiento Neto </w:t>
            </w:r>
          </w:p>
        </w:tc>
        <w:tc>
          <w:tcPr>
            <w:tcW w:w="2027" w:type="dxa"/>
            <w:vMerge/>
            <w:tcBorders>
              <w:top w:val="nil"/>
              <w:left w:val="single" w:sz="4" w:space="0" w:color="auto"/>
              <w:bottom w:val="single" w:sz="4" w:space="0" w:color="auto"/>
              <w:right w:val="single" w:sz="4" w:space="0" w:color="auto"/>
            </w:tcBorders>
            <w:vAlign w:val="center"/>
            <w:hideMark/>
          </w:tcPr>
          <w:p w14:paraId="3A7033EB"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4CFE7D95" w14:textId="77777777" w:rsidTr="0038464F">
        <w:trPr>
          <w:trHeight w:val="454"/>
        </w:trPr>
        <w:tc>
          <w:tcPr>
            <w:tcW w:w="400" w:type="dxa"/>
            <w:tcBorders>
              <w:top w:val="nil"/>
              <w:left w:val="single" w:sz="4" w:space="0" w:color="auto"/>
              <w:bottom w:val="nil"/>
              <w:right w:val="single" w:sz="4" w:space="0" w:color="auto"/>
            </w:tcBorders>
            <w:shd w:val="clear" w:color="auto" w:fill="auto"/>
            <w:vAlign w:val="center"/>
            <w:hideMark/>
          </w:tcPr>
          <w:p w14:paraId="60BC5936" w14:textId="77777777" w:rsidR="00FD19C7" w:rsidRPr="00FD19C7" w:rsidRDefault="00872E01"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w:t>
            </w:r>
          </w:p>
        </w:tc>
        <w:tc>
          <w:tcPr>
            <w:tcW w:w="1150" w:type="dxa"/>
            <w:tcBorders>
              <w:top w:val="nil"/>
              <w:left w:val="nil"/>
              <w:bottom w:val="nil"/>
              <w:right w:val="single" w:sz="4" w:space="0" w:color="auto"/>
            </w:tcBorders>
            <w:shd w:val="clear" w:color="auto" w:fill="auto"/>
            <w:vAlign w:val="center"/>
            <w:hideMark/>
          </w:tcPr>
          <w:p w14:paraId="34B76793"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-II-17</w:t>
            </w:r>
          </w:p>
        </w:tc>
        <w:tc>
          <w:tcPr>
            <w:tcW w:w="5500" w:type="dxa"/>
            <w:tcBorders>
              <w:top w:val="nil"/>
              <w:left w:val="nil"/>
              <w:bottom w:val="nil"/>
              <w:right w:val="single" w:sz="4" w:space="0" w:color="auto"/>
            </w:tcBorders>
            <w:shd w:val="clear" w:color="auto" w:fill="auto"/>
            <w:vAlign w:val="center"/>
            <w:hideMark/>
          </w:tcPr>
          <w:p w14:paraId="7B0D4F03" w14:textId="77777777" w:rsidR="00FD19C7" w:rsidRPr="00FD19C7" w:rsidRDefault="00FD19C7" w:rsidP="00F86E0B">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 xml:space="preserve">Intereses de la Deuda </w:t>
            </w:r>
          </w:p>
        </w:tc>
        <w:tc>
          <w:tcPr>
            <w:tcW w:w="2027" w:type="dxa"/>
            <w:vMerge/>
            <w:tcBorders>
              <w:top w:val="nil"/>
              <w:left w:val="single" w:sz="4" w:space="0" w:color="auto"/>
              <w:bottom w:val="single" w:sz="4" w:space="0" w:color="auto"/>
              <w:right w:val="single" w:sz="4" w:space="0" w:color="auto"/>
            </w:tcBorders>
            <w:vAlign w:val="center"/>
            <w:hideMark/>
          </w:tcPr>
          <w:p w14:paraId="489D1369"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4A2209DC" w14:textId="77777777" w:rsidTr="00871032">
        <w:trPr>
          <w:trHeight w:val="430"/>
        </w:trPr>
        <w:tc>
          <w:tcPr>
            <w:tcW w:w="9077" w:type="dxa"/>
            <w:gridSpan w:val="4"/>
            <w:tcBorders>
              <w:top w:val="single" w:sz="8" w:space="0" w:color="auto"/>
              <w:left w:val="single" w:sz="8" w:space="0" w:color="auto"/>
              <w:bottom w:val="single" w:sz="8" w:space="0" w:color="auto"/>
              <w:right w:val="single" w:sz="8" w:space="0" w:color="000000"/>
            </w:tcBorders>
            <w:shd w:val="clear" w:color="000000" w:fill="F2F2F2"/>
            <w:vAlign w:val="center"/>
            <w:hideMark/>
          </w:tcPr>
          <w:p w14:paraId="5A24A02F" w14:textId="77777777" w:rsidR="00FD19C7" w:rsidRPr="00FD19C7" w:rsidRDefault="00FD19C7" w:rsidP="00FD19C7">
            <w:pPr>
              <w:spacing w:after="0" w:line="240" w:lineRule="auto"/>
              <w:jc w:val="left"/>
              <w:rPr>
                <w:rFonts w:ascii="Arial" w:eastAsia="Times New Roman" w:hAnsi="Arial" w:cs="Arial"/>
                <w:b/>
                <w:bCs/>
                <w:i/>
                <w:iCs/>
                <w:color w:val="000000"/>
                <w:sz w:val="18"/>
                <w:szCs w:val="18"/>
                <w:lang w:eastAsia="es-MX"/>
              </w:rPr>
            </w:pPr>
            <w:r w:rsidRPr="00FD19C7">
              <w:rPr>
                <w:rFonts w:ascii="Arial" w:eastAsia="Times New Roman" w:hAnsi="Arial" w:cs="Arial"/>
                <w:b/>
                <w:bCs/>
                <w:i/>
                <w:iCs/>
                <w:color w:val="000000"/>
                <w:sz w:val="18"/>
                <w:szCs w:val="18"/>
                <w:lang w:eastAsia="es-MX"/>
              </w:rPr>
              <w:t>III.- Información Programática</w:t>
            </w:r>
          </w:p>
        </w:tc>
      </w:tr>
      <w:tr w:rsidR="00FD19C7" w:rsidRPr="00FD19C7" w14:paraId="65DF9976"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16E10E26" w14:textId="77777777" w:rsidR="00FD19C7" w:rsidRPr="00FD19C7" w:rsidRDefault="00872E01"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w:t>
            </w:r>
          </w:p>
        </w:tc>
        <w:tc>
          <w:tcPr>
            <w:tcW w:w="1150" w:type="dxa"/>
            <w:tcBorders>
              <w:top w:val="nil"/>
              <w:left w:val="nil"/>
              <w:bottom w:val="single" w:sz="4" w:space="0" w:color="auto"/>
              <w:right w:val="single" w:sz="4" w:space="0" w:color="auto"/>
            </w:tcBorders>
            <w:shd w:val="clear" w:color="auto" w:fill="auto"/>
            <w:vAlign w:val="center"/>
            <w:hideMark/>
          </w:tcPr>
          <w:p w14:paraId="52E87762"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-III-01</w:t>
            </w:r>
          </w:p>
        </w:tc>
        <w:tc>
          <w:tcPr>
            <w:tcW w:w="5500" w:type="dxa"/>
            <w:tcBorders>
              <w:top w:val="nil"/>
              <w:left w:val="nil"/>
              <w:bottom w:val="single" w:sz="4" w:space="0" w:color="auto"/>
              <w:right w:val="single" w:sz="4" w:space="0" w:color="auto"/>
            </w:tcBorders>
            <w:shd w:val="clear" w:color="auto" w:fill="auto"/>
            <w:vAlign w:val="center"/>
            <w:hideMark/>
          </w:tcPr>
          <w:p w14:paraId="3B38D18E"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Gasto por Categoría Programática</w:t>
            </w:r>
          </w:p>
        </w:tc>
        <w:tc>
          <w:tcPr>
            <w:tcW w:w="20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CBFE18"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Subsecretaría de Egresos</w:t>
            </w:r>
          </w:p>
        </w:tc>
      </w:tr>
      <w:tr w:rsidR="00FD19C7" w:rsidRPr="00FD19C7" w14:paraId="5B6E5F38"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E0F2D4A" w14:textId="77777777" w:rsidR="00FD19C7" w:rsidRPr="00FD19C7" w:rsidRDefault="00872E01"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1150" w:type="dxa"/>
            <w:tcBorders>
              <w:top w:val="nil"/>
              <w:left w:val="nil"/>
              <w:bottom w:val="single" w:sz="4" w:space="0" w:color="auto"/>
              <w:right w:val="single" w:sz="4" w:space="0" w:color="auto"/>
            </w:tcBorders>
            <w:shd w:val="clear" w:color="auto" w:fill="auto"/>
            <w:vAlign w:val="center"/>
            <w:hideMark/>
          </w:tcPr>
          <w:p w14:paraId="37495F87"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-III-02</w:t>
            </w:r>
          </w:p>
        </w:tc>
        <w:tc>
          <w:tcPr>
            <w:tcW w:w="5500" w:type="dxa"/>
            <w:tcBorders>
              <w:top w:val="nil"/>
              <w:left w:val="nil"/>
              <w:bottom w:val="single" w:sz="4" w:space="0" w:color="auto"/>
              <w:right w:val="single" w:sz="4" w:space="0" w:color="auto"/>
            </w:tcBorders>
            <w:shd w:val="clear" w:color="auto" w:fill="auto"/>
            <w:vAlign w:val="center"/>
            <w:hideMark/>
          </w:tcPr>
          <w:p w14:paraId="14E28A3F"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Gasto por Programa Presupuestario</w:t>
            </w:r>
          </w:p>
        </w:tc>
        <w:tc>
          <w:tcPr>
            <w:tcW w:w="2027" w:type="dxa"/>
            <w:vMerge/>
            <w:tcBorders>
              <w:top w:val="nil"/>
              <w:left w:val="single" w:sz="4" w:space="0" w:color="auto"/>
              <w:bottom w:val="single" w:sz="4" w:space="0" w:color="auto"/>
              <w:right w:val="single" w:sz="4" w:space="0" w:color="auto"/>
            </w:tcBorders>
            <w:vAlign w:val="center"/>
            <w:hideMark/>
          </w:tcPr>
          <w:p w14:paraId="51DE624F" w14:textId="77777777" w:rsidR="00FD19C7" w:rsidRPr="00FD19C7" w:rsidRDefault="00FD19C7" w:rsidP="00FD19C7">
            <w:pPr>
              <w:spacing w:after="0" w:line="240" w:lineRule="auto"/>
              <w:jc w:val="left"/>
              <w:rPr>
                <w:rFonts w:ascii="Arial" w:eastAsia="Times New Roman" w:hAnsi="Arial" w:cs="Arial"/>
                <w:color w:val="000000"/>
                <w:sz w:val="18"/>
                <w:szCs w:val="18"/>
                <w:lang w:eastAsia="es-MX"/>
              </w:rPr>
            </w:pPr>
          </w:p>
        </w:tc>
      </w:tr>
      <w:tr w:rsidR="00FD19C7" w:rsidRPr="00FD19C7" w14:paraId="434070F1"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3447BE1D" w14:textId="77777777" w:rsidR="00FD19C7" w:rsidRPr="00FD19C7" w:rsidRDefault="00872E01"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w:t>
            </w:r>
          </w:p>
        </w:tc>
        <w:tc>
          <w:tcPr>
            <w:tcW w:w="1150" w:type="dxa"/>
            <w:tcBorders>
              <w:top w:val="nil"/>
              <w:left w:val="nil"/>
              <w:bottom w:val="single" w:sz="4" w:space="0" w:color="auto"/>
              <w:right w:val="single" w:sz="4" w:space="0" w:color="auto"/>
            </w:tcBorders>
            <w:shd w:val="clear" w:color="auto" w:fill="auto"/>
            <w:vAlign w:val="center"/>
            <w:hideMark/>
          </w:tcPr>
          <w:p w14:paraId="3F551F0C"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-III-03</w:t>
            </w:r>
          </w:p>
        </w:tc>
        <w:tc>
          <w:tcPr>
            <w:tcW w:w="5500" w:type="dxa"/>
            <w:tcBorders>
              <w:top w:val="nil"/>
              <w:left w:val="nil"/>
              <w:bottom w:val="single" w:sz="4" w:space="0" w:color="auto"/>
              <w:right w:val="single" w:sz="4" w:space="0" w:color="auto"/>
            </w:tcBorders>
            <w:shd w:val="clear" w:color="auto" w:fill="auto"/>
            <w:vAlign w:val="center"/>
            <w:hideMark/>
          </w:tcPr>
          <w:p w14:paraId="3F94F842" w14:textId="77777777" w:rsidR="00FD19C7" w:rsidRPr="00FD19C7" w:rsidRDefault="009A2F80"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Gas</w:t>
            </w:r>
            <w:r w:rsidR="002C110F">
              <w:rPr>
                <w:rFonts w:ascii="Arial" w:eastAsia="Times New Roman" w:hAnsi="Arial" w:cs="Arial"/>
                <w:color w:val="000000"/>
                <w:sz w:val="18"/>
                <w:szCs w:val="18"/>
                <w:lang w:eastAsia="es-MX"/>
              </w:rPr>
              <w:t>to por Proyectos de Inversión</w:t>
            </w:r>
          </w:p>
        </w:tc>
        <w:tc>
          <w:tcPr>
            <w:tcW w:w="2027" w:type="dxa"/>
            <w:tcBorders>
              <w:top w:val="nil"/>
              <w:left w:val="nil"/>
              <w:bottom w:val="single" w:sz="4" w:space="0" w:color="auto"/>
              <w:right w:val="single" w:sz="4" w:space="0" w:color="auto"/>
            </w:tcBorders>
            <w:shd w:val="clear" w:color="auto" w:fill="auto"/>
            <w:noWrap/>
            <w:vAlign w:val="center"/>
            <w:hideMark/>
          </w:tcPr>
          <w:p w14:paraId="5104E134" w14:textId="77777777" w:rsidR="00FD19C7" w:rsidRPr="00FD19C7" w:rsidRDefault="009A2F80" w:rsidP="009A2F80">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Dependencias (Sistema V.O.S)</w:t>
            </w:r>
          </w:p>
        </w:tc>
      </w:tr>
      <w:tr w:rsidR="00FD19C7" w:rsidRPr="00FD19C7" w14:paraId="38ECD122"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1A399A5B" w14:textId="77777777" w:rsidR="00FD19C7" w:rsidRPr="00FD19C7" w:rsidRDefault="00872E01"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w:t>
            </w:r>
          </w:p>
        </w:tc>
        <w:tc>
          <w:tcPr>
            <w:tcW w:w="1150" w:type="dxa"/>
            <w:tcBorders>
              <w:top w:val="nil"/>
              <w:left w:val="nil"/>
              <w:bottom w:val="single" w:sz="4" w:space="0" w:color="auto"/>
              <w:right w:val="single" w:sz="4" w:space="0" w:color="auto"/>
            </w:tcBorders>
            <w:shd w:val="clear" w:color="auto" w:fill="auto"/>
            <w:vAlign w:val="center"/>
            <w:hideMark/>
          </w:tcPr>
          <w:p w14:paraId="2EE34F81"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-III-04</w:t>
            </w:r>
          </w:p>
        </w:tc>
        <w:tc>
          <w:tcPr>
            <w:tcW w:w="5500" w:type="dxa"/>
            <w:tcBorders>
              <w:top w:val="nil"/>
              <w:left w:val="nil"/>
              <w:bottom w:val="single" w:sz="4" w:space="0" w:color="auto"/>
              <w:right w:val="single" w:sz="4" w:space="0" w:color="auto"/>
            </w:tcBorders>
            <w:shd w:val="clear" w:color="auto" w:fill="auto"/>
            <w:vAlign w:val="center"/>
            <w:hideMark/>
          </w:tcPr>
          <w:p w14:paraId="616DD56A" w14:textId="77777777" w:rsidR="00FD19C7" w:rsidRPr="00FD19C7" w:rsidRDefault="009A2F80"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Informe de Avance Programático</w:t>
            </w:r>
          </w:p>
        </w:tc>
        <w:tc>
          <w:tcPr>
            <w:tcW w:w="2027" w:type="dxa"/>
            <w:tcBorders>
              <w:top w:val="nil"/>
              <w:left w:val="nil"/>
              <w:bottom w:val="single" w:sz="4" w:space="0" w:color="auto"/>
              <w:right w:val="single" w:sz="4" w:space="0" w:color="auto"/>
            </w:tcBorders>
            <w:shd w:val="clear" w:color="auto" w:fill="auto"/>
            <w:noWrap/>
            <w:vAlign w:val="center"/>
            <w:hideMark/>
          </w:tcPr>
          <w:p w14:paraId="4DA11D45" w14:textId="77777777" w:rsidR="00FD19C7" w:rsidRPr="00FD19C7" w:rsidRDefault="009A2F80" w:rsidP="00EB745B">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 xml:space="preserve">Dependencias (Sistema </w:t>
            </w:r>
            <w:r w:rsidR="00EB745B" w:rsidRPr="00376115">
              <w:rPr>
                <w:rFonts w:ascii="Arial" w:eastAsia="Times New Roman" w:hAnsi="Arial" w:cs="Arial"/>
                <w:color w:val="000000"/>
                <w:sz w:val="18"/>
                <w:szCs w:val="18"/>
                <w:lang w:eastAsia="es-MX"/>
              </w:rPr>
              <w:t>SIPPSE</w:t>
            </w:r>
            <w:r w:rsidRPr="00376115">
              <w:rPr>
                <w:rFonts w:ascii="Arial" w:eastAsia="Times New Roman" w:hAnsi="Arial" w:cs="Arial"/>
                <w:color w:val="000000"/>
                <w:sz w:val="18"/>
                <w:szCs w:val="18"/>
                <w:lang w:eastAsia="es-MX"/>
              </w:rPr>
              <w:t>)</w:t>
            </w:r>
          </w:p>
        </w:tc>
      </w:tr>
      <w:tr w:rsidR="00FD19C7" w:rsidRPr="00FD19C7" w14:paraId="46D5DFD3" w14:textId="77777777" w:rsidTr="0038464F">
        <w:trPr>
          <w:trHeight w:val="454"/>
        </w:trPr>
        <w:tc>
          <w:tcPr>
            <w:tcW w:w="400" w:type="dxa"/>
            <w:tcBorders>
              <w:top w:val="nil"/>
              <w:left w:val="single" w:sz="4" w:space="0" w:color="auto"/>
              <w:bottom w:val="nil"/>
              <w:right w:val="single" w:sz="4" w:space="0" w:color="auto"/>
            </w:tcBorders>
            <w:shd w:val="clear" w:color="auto" w:fill="auto"/>
            <w:vAlign w:val="center"/>
            <w:hideMark/>
          </w:tcPr>
          <w:p w14:paraId="701FE2DC" w14:textId="77777777" w:rsidR="00FD19C7" w:rsidRPr="00FD19C7" w:rsidRDefault="00872E01"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33</w:t>
            </w:r>
          </w:p>
        </w:tc>
        <w:tc>
          <w:tcPr>
            <w:tcW w:w="1150" w:type="dxa"/>
            <w:tcBorders>
              <w:top w:val="nil"/>
              <w:left w:val="nil"/>
              <w:bottom w:val="nil"/>
              <w:right w:val="single" w:sz="4" w:space="0" w:color="auto"/>
            </w:tcBorders>
            <w:shd w:val="clear" w:color="auto" w:fill="auto"/>
            <w:vAlign w:val="center"/>
            <w:hideMark/>
          </w:tcPr>
          <w:p w14:paraId="124F0624"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-III-05</w:t>
            </w:r>
          </w:p>
        </w:tc>
        <w:tc>
          <w:tcPr>
            <w:tcW w:w="5500" w:type="dxa"/>
            <w:tcBorders>
              <w:top w:val="nil"/>
              <w:left w:val="nil"/>
              <w:bottom w:val="nil"/>
              <w:right w:val="single" w:sz="4" w:space="0" w:color="auto"/>
            </w:tcBorders>
            <w:shd w:val="clear" w:color="auto" w:fill="auto"/>
            <w:vAlign w:val="center"/>
            <w:hideMark/>
          </w:tcPr>
          <w:p w14:paraId="7CAB3C0F" w14:textId="77777777" w:rsidR="00FD19C7" w:rsidRPr="00FD19C7" w:rsidRDefault="009A2F80"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Matriz de Indicadores de Resultados</w:t>
            </w:r>
          </w:p>
        </w:tc>
        <w:tc>
          <w:tcPr>
            <w:tcW w:w="2027" w:type="dxa"/>
            <w:tcBorders>
              <w:top w:val="nil"/>
              <w:left w:val="nil"/>
              <w:bottom w:val="nil"/>
              <w:right w:val="single" w:sz="4" w:space="0" w:color="auto"/>
            </w:tcBorders>
            <w:shd w:val="clear" w:color="auto" w:fill="auto"/>
            <w:noWrap/>
            <w:vAlign w:val="center"/>
            <w:hideMark/>
          </w:tcPr>
          <w:p w14:paraId="502C195D" w14:textId="77777777" w:rsidR="00FD19C7" w:rsidRPr="00FD19C7" w:rsidRDefault="00EB745B" w:rsidP="00FD19C7">
            <w:pPr>
              <w:spacing w:after="0" w:line="240" w:lineRule="auto"/>
              <w:jc w:val="center"/>
              <w:rPr>
                <w:rFonts w:ascii="Arial" w:eastAsia="Times New Roman" w:hAnsi="Arial" w:cs="Arial"/>
                <w:color w:val="000000"/>
                <w:sz w:val="18"/>
                <w:szCs w:val="18"/>
                <w:lang w:eastAsia="es-MX"/>
              </w:rPr>
            </w:pPr>
            <w:r w:rsidRPr="00376115">
              <w:rPr>
                <w:rFonts w:ascii="Arial" w:eastAsia="Times New Roman" w:hAnsi="Arial" w:cs="Arial"/>
                <w:color w:val="000000"/>
                <w:sz w:val="18"/>
                <w:szCs w:val="18"/>
                <w:lang w:eastAsia="es-MX"/>
              </w:rPr>
              <w:t xml:space="preserve">Dependencia o </w:t>
            </w:r>
            <w:r w:rsidR="00435FBD" w:rsidRPr="00376115">
              <w:rPr>
                <w:rFonts w:ascii="Arial" w:eastAsia="Times New Roman" w:hAnsi="Arial" w:cs="Arial"/>
                <w:color w:val="000000"/>
                <w:sz w:val="18"/>
                <w:szCs w:val="18"/>
                <w:lang w:eastAsia="es-MX"/>
              </w:rPr>
              <w:t>Entidad</w:t>
            </w:r>
            <w:r w:rsidR="00435FBD" w:rsidRPr="00FD19C7">
              <w:rPr>
                <w:rFonts w:ascii="Arial" w:eastAsia="Times New Roman" w:hAnsi="Arial" w:cs="Arial"/>
                <w:color w:val="000000"/>
                <w:sz w:val="18"/>
                <w:szCs w:val="18"/>
                <w:lang w:eastAsia="es-MX"/>
              </w:rPr>
              <w:t xml:space="preserve"> Responsable</w:t>
            </w:r>
            <w:r w:rsidR="009A2F80" w:rsidRPr="00FD19C7">
              <w:rPr>
                <w:rFonts w:ascii="Arial" w:eastAsia="Times New Roman" w:hAnsi="Arial" w:cs="Arial"/>
                <w:color w:val="000000"/>
                <w:sz w:val="18"/>
                <w:szCs w:val="18"/>
                <w:lang w:eastAsia="es-MX"/>
              </w:rPr>
              <w:t xml:space="preserve"> del PP</w:t>
            </w:r>
          </w:p>
        </w:tc>
      </w:tr>
      <w:tr w:rsidR="00FD19C7" w:rsidRPr="00FD19C7" w14:paraId="76E316BF" w14:textId="77777777" w:rsidTr="00871032">
        <w:trPr>
          <w:trHeight w:val="342"/>
        </w:trPr>
        <w:tc>
          <w:tcPr>
            <w:tcW w:w="9077" w:type="dxa"/>
            <w:gridSpan w:val="4"/>
            <w:tcBorders>
              <w:top w:val="single" w:sz="8" w:space="0" w:color="auto"/>
              <w:left w:val="single" w:sz="8" w:space="0" w:color="auto"/>
              <w:bottom w:val="single" w:sz="8" w:space="0" w:color="auto"/>
              <w:right w:val="single" w:sz="8" w:space="0" w:color="000000"/>
            </w:tcBorders>
            <w:shd w:val="clear" w:color="000000" w:fill="F2F2F2"/>
            <w:vAlign w:val="center"/>
            <w:hideMark/>
          </w:tcPr>
          <w:p w14:paraId="15F86FBB" w14:textId="77777777" w:rsidR="00FD19C7" w:rsidRPr="00FD19C7" w:rsidRDefault="00FD19C7" w:rsidP="00FD19C7">
            <w:pPr>
              <w:spacing w:after="0" w:line="240" w:lineRule="auto"/>
              <w:jc w:val="left"/>
              <w:rPr>
                <w:rFonts w:ascii="Arial" w:eastAsia="Times New Roman" w:hAnsi="Arial" w:cs="Arial"/>
                <w:b/>
                <w:bCs/>
                <w:i/>
                <w:iCs/>
                <w:color w:val="000000"/>
                <w:sz w:val="18"/>
                <w:szCs w:val="18"/>
                <w:lang w:eastAsia="es-MX"/>
              </w:rPr>
            </w:pPr>
            <w:r w:rsidRPr="00FD19C7">
              <w:rPr>
                <w:rFonts w:ascii="Arial" w:eastAsia="Times New Roman" w:hAnsi="Arial" w:cs="Arial"/>
                <w:b/>
                <w:bCs/>
                <w:i/>
                <w:iCs/>
                <w:color w:val="000000"/>
                <w:sz w:val="18"/>
                <w:szCs w:val="18"/>
                <w:lang w:eastAsia="es-MX"/>
              </w:rPr>
              <w:t>IV.- Información Complementaria-Anexos</w:t>
            </w:r>
          </w:p>
        </w:tc>
      </w:tr>
      <w:tr w:rsidR="00FD19C7" w:rsidRPr="00FD19C7" w14:paraId="0F8EE53B" w14:textId="77777777" w:rsidTr="0038464F">
        <w:trPr>
          <w:trHeight w:val="454"/>
        </w:trPr>
        <w:tc>
          <w:tcPr>
            <w:tcW w:w="9077" w:type="dxa"/>
            <w:gridSpan w:val="4"/>
            <w:tcBorders>
              <w:top w:val="nil"/>
              <w:left w:val="single" w:sz="4" w:space="0" w:color="auto"/>
              <w:bottom w:val="single" w:sz="4" w:space="0" w:color="auto"/>
              <w:right w:val="single" w:sz="4" w:space="0" w:color="auto"/>
            </w:tcBorders>
            <w:shd w:val="clear" w:color="auto" w:fill="auto"/>
            <w:vAlign w:val="center"/>
            <w:hideMark/>
          </w:tcPr>
          <w:p w14:paraId="00EC97F9" w14:textId="77777777" w:rsidR="00FD19C7" w:rsidRPr="00871032" w:rsidRDefault="00FD19C7" w:rsidP="00FD19C7">
            <w:pPr>
              <w:spacing w:after="0" w:line="240" w:lineRule="auto"/>
              <w:rPr>
                <w:rFonts w:ascii="Arial" w:eastAsia="Times New Roman" w:hAnsi="Arial" w:cs="Arial"/>
                <w:color w:val="000000"/>
                <w:sz w:val="18"/>
                <w:szCs w:val="18"/>
                <w:lang w:eastAsia="es-MX"/>
              </w:rPr>
            </w:pPr>
            <w:r w:rsidRPr="00871032">
              <w:rPr>
                <w:rFonts w:ascii="Arial" w:eastAsia="Times New Roman" w:hAnsi="Arial" w:cs="Arial"/>
                <w:color w:val="000000"/>
                <w:sz w:val="18"/>
                <w:szCs w:val="18"/>
                <w:lang w:eastAsia="es-MX"/>
              </w:rPr>
              <w:t>La información complementaria para generar las cuentas nacionales y atender otros requerimientos provenientes de Organismos Internacionales de los que México es miembro</w:t>
            </w:r>
          </w:p>
        </w:tc>
      </w:tr>
      <w:tr w:rsidR="00FD19C7" w:rsidRPr="00FD19C7" w14:paraId="0703865F" w14:textId="77777777" w:rsidTr="0038464F">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77FCBDA1" w14:textId="77777777" w:rsidR="00FD19C7" w:rsidRPr="00FD19C7" w:rsidRDefault="00872E01"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34</w:t>
            </w:r>
          </w:p>
        </w:tc>
        <w:tc>
          <w:tcPr>
            <w:tcW w:w="1150" w:type="dxa"/>
            <w:tcBorders>
              <w:top w:val="nil"/>
              <w:left w:val="nil"/>
              <w:bottom w:val="single" w:sz="4" w:space="0" w:color="auto"/>
              <w:right w:val="single" w:sz="4" w:space="0" w:color="auto"/>
            </w:tcBorders>
            <w:shd w:val="clear" w:color="auto" w:fill="auto"/>
            <w:vAlign w:val="center"/>
            <w:hideMark/>
          </w:tcPr>
          <w:p w14:paraId="3603D3D8"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-IV-01</w:t>
            </w:r>
          </w:p>
        </w:tc>
        <w:tc>
          <w:tcPr>
            <w:tcW w:w="5500" w:type="dxa"/>
            <w:tcBorders>
              <w:top w:val="nil"/>
              <w:left w:val="nil"/>
              <w:bottom w:val="single" w:sz="4" w:space="0" w:color="auto"/>
              <w:right w:val="single" w:sz="4" w:space="0" w:color="auto"/>
            </w:tcBorders>
            <w:shd w:val="clear" w:color="auto" w:fill="auto"/>
            <w:vAlign w:val="center"/>
            <w:hideMark/>
          </w:tcPr>
          <w:p w14:paraId="4BE2DB90" w14:textId="77777777" w:rsidR="00FD19C7" w:rsidRPr="00FD19C7" w:rsidRDefault="00FD19C7" w:rsidP="002C110F">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 xml:space="preserve">Indicadores de Postura Fiscal </w:t>
            </w:r>
          </w:p>
        </w:tc>
        <w:tc>
          <w:tcPr>
            <w:tcW w:w="2027" w:type="dxa"/>
            <w:tcBorders>
              <w:top w:val="nil"/>
              <w:left w:val="nil"/>
              <w:bottom w:val="single" w:sz="4" w:space="0" w:color="auto"/>
              <w:right w:val="single" w:sz="4" w:space="0" w:color="auto"/>
            </w:tcBorders>
            <w:shd w:val="clear" w:color="auto" w:fill="auto"/>
            <w:vAlign w:val="center"/>
            <w:hideMark/>
          </w:tcPr>
          <w:p w14:paraId="590DF1D6"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Dirección General de Contabilidad Gubernamental</w:t>
            </w:r>
          </w:p>
        </w:tc>
      </w:tr>
      <w:tr w:rsidR="00FD19C7" w:rsidRPr="00FD19C7" w14:paraId="3BE619CE" w14:textId="77777777" w:rsidTr="00316C60">
        <w:trPr>
          <w:trHeight w:val="4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2D46A602" w14:textId="77777777" w:rsidR="00FD19C7" w:rsidRPr="00FD19C7" w:rsidRDefault="00872E01"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w:t>
            </w:r>
          </w:p>
        </w:tc>
        <w:tc>
          <w:tcPr>
            <w:tcW w:w="1150" w:type="dxa"/>
            <w:tcBorders>
              <w:top w:val="nil"/>
              <w:left w:val="nil"/>
              <w:bottom w:val="single" w:sz="4" w:space="0" w:color="auto"/>
              <w:right w:val="single" w:sz="4" w:space="0" w:color="auto"/>
            </w:tcBorders>
            <w:shd w:val="clear" w:color="auto" w:fill="auto"/>
            <w:vAlign w:val="center"/>
            <w:hideMark/>
          </w:tcPr>
          <w:p w14:paraId="0A5B56BF"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-IV-02</w:t>
            </w:r>
          </w:p>
        </w:tc>
        <w:tc>
          <w:tcPr>
            <w:tcW w:w="5500" w:type="dxa"/>
            <w:tcBorders>
              <w:top w:val="nil"/>
              <w:left w:val="nil"/>
              <w:bottom w:val="single" w:sz="4" w:space="0" w:color="auto"/>
              <w:right w:val="single" w:sz="4" w:space="0" w:color="auto"/>
            </w:tcBorders>
            <w:shd w:val="clear" w:color="auto" w:fill="auto"/>
            <w:vAlign w:val="center"/>
            <w:hideMark/>
          </w:tcPr>
          <w:p w14:paraId="6D1BA3D1" w14:textId="77777777" w:rsidR="00FD19C7" w:rsidRPr="00FD19C7" w:rsidRDefault="00FD19C7" w:rsidP="002C110F">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 xml:space="preserve">Balance Presupuestario-LDF </w:t>
            </w:r>
          </w:p>
        </w:tc>
        <w:tc>
          <w:tcPr>
            <w:tcW w:w="2027" w:type="dxa"/>
            <w:tcBorders>
              <w:top w:val="nil"/>
              <w:left w:val="nil"/>
              <w:bottom w:val="single" w:sz="4" w:space="0" w:color="auto"/>
              <w:right w:val="single" w:sz="4" w:space="0" w:color="auto"/>
            </w:tcBorders>
            <w:shd w:val="clear" w:color="auto" w:fill="auto"/>
            <w:noWrap/>
            <w:vAlign w:val="center"/>
            <w:hideMark/>
          </w:tcPr>
          <w:p w14:paraId="58687F3D"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Subsecretaría de Egresos</w:t>
            </w:r>
          </w:p>
        </w:tc>
      </w:tr>
      <w:tr w:rsidR="00FD19C7" w:rsidRPr="00FD19C7" w14:paraId="194B6AFD" w14:textId="77777777" w:rsidTr="00871032">
        <w:trPr>
          <w:trHeight w:val="549"/>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0578DB17" w14:textId="77777777" w:rsidR="00FD19C7" w:rsidRPr="00FD19C7" w:rsidRDefault="00872E01"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w:t>
            </w:r>
          </w:p>
        </w:tc>
        <w:tc>
          <w:tcPr>
            <w:tcW w:w="1150" w:type="dxa"/>
            <w:tcBorders>
              <w:top w:val="nil"/>
              <w:left w:val="nil"/>
              <w:bottom w:val="single" w:sz="4" w:space="0" w:color="auto"/>
              <w:right w:val="single" w:sz="4" w:space="0" w:color="auto"/>
            </w:tcBorders>
            <w:shd w:val="clear" w:color="auto" w:fill="auto"/>
            <w:vAlign w:val="center"/>
            <w:hideMark/>
          </w:tcPr>
          <w:p w14:paraId="0879C060" w14:textId="77777777" w:rsidR="00FD19C7" w:rsidRPr="00FD19C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316AB6">
              <w:rPr>
                <w:rFonts w:ascii="Arial" w:eastAsia="Times New Roman" w:hAnsi="Arial" w:cs="Arial"/>
                <w:color w:val="000000"/>
                <w:sz w:val="18"/>
                <w:szCs w:val="18"/>
                <w:lang w:eastAsia="es-MX"/>
              </w:rPr>
              <w:t>CA</w:t>
            </w:r>
            <w:r w:rsidR="00FD19C7" w:rsidRPr="00FD19C7">
              <w:rPr>
                <w:rFonts w:ascii="Arial" w:eastAsia="Times New Roman" w:hAnsi="Arial" w:cs="Arial"/>
                <w:color w:val="000000"/>
                <w:sz w:val="18"/>
                <w:szCs w:val="18"/>
                <w:lang w:eastAsia="es-MX"/>
              </w:rPr>
              <w:t>-IV-03</w:t>
            </w:r>
          </w:p>
        </w:tc>
        <w:tc>
          <w:tcPr>
            <w:tcW w:w="5500" w:type="dxa"/>
            <w:tcBorders>
              <w:top w:val="nil"/>
              <w:left w:val="nil"/>
              <w:bottom w:val="single" w:sz="4" w:space="0" w:color="auto"/>
              <w:right w:val="single" w:sz="4" w:space="0" w:color="auto"/>
            </w:tcBorders>
            <w:shd w:val="clear" w:color="auto" w:fill="auto"/>
            <w:vAlign w:val="center"/>
            <w:hideMark/>
          </w:tcPr>
          <w:p w14:paraId="41D5CD23" w14:textId="77777777" w:rsidR="00FB4FA7" w:rsidRPr="00FD19C7" w:rsidRDefault="00FD19C7" w:rsidP="00FD19C7">
            <w:pPr>
              <w:spacing w:after="0" w:line="240" w:lineRule="auto"/>
              <w:jc w:val="left"/>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Relación de Cuentas Bancarias Productivas Específicas</w:t>
            </w:r>
          </w:p>
        </w:tc>
        <w:tc>
          <w:tcPr>
            <w:tcW w:w="2027" w:type="dxa"/>
            <w:vMerge w:val="restart"/>
            <w:tcBorders>
              <w:top w:val="single" w:sz="4" w:space="0" w:color="auto"/>
              <w:left w:val="single" w:sz="4" w:space="0" w:color="auto"/>
              <w:right w:val="single" w:sz="4" w:space="0" w:color="auto"/>
            </w:tcBorders>
            <w:shd w:val="clear" w:color="auto" w:fill="auto"/>
            <w:vAlign w:val="center"/>
            <w:hideMark/>
          </w:tcPr>
          <w:p w14:paraId="422B7C46" w14:textId="77777777" w:rsidR="00FD19C7" w:rsidRPr="00FD19C7" w:rsidRDefault="00FD19C7" w:rsidP="00FD19C7">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Dirección General de Contabilidad Gubernamental</w:t>
            </w:r>
          </w:p>
        </w:tc>
      </w:tr>
      <w:tr w:rsidR="00FB4FA7" w:rsidRPr="00FD19C7" w14:paraId="790A19E4" w14:textId="77777777" w:rsidTr="00316C60">
        <w:trPr>
          <w:trHeight w:val="454"/>
        </w:trPr>
        <w:tc>
          <w:tcPr>
            <w:tcW w:w="400" w:type="dxa"/>
            <w:tcBorders>
              <w:top w:val="nil"/>
              <w:left w:val="single" w:sz="4" w:space="0" w:color="auto"/>
              <w:bottom w:val="single" w:sz="4" w:space="0" w:color="auto"/>
              <w:right w:val="single" w:sz="4" w:space="0" w:color="auto"/>
            </w:tcBorders>
            <w:shd w:val="clear" w:color="auto" w:fill="auto"/>
            <w:vAlign w:val="center"/>
          </w:tcPr>
          <w:p w14:paraId="7D54326A" w14:textId="77777777" w:rsidR="00FB4FA7" w:rsidRPr="00FD19C7" w:rsidRDefault="00FB4FA7" w:rsidP="00872E0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00872E01">
              <w:rPr>
                <w:rFonts w:ascii="Arial" w:eastAsia="Times New Roman" w:hAnsi="Arial" w:cs="Arial"/>
                <w:color w:val="000000"/>
                <w:sz w:val="18"/>
                <w:szCs w:val="18"/>
                <w:lang w:eastAsia="es-MX"/>
              </w:rPr>
              <w:t>7</w:t>
            </w:r>
          </w:p>
        </w:tc>
        <w:tc>
          <w:tcPr>
            <w:tcW w:w="1150" w:type="dxa"/>
            <w:tcBorders>
              <w:top w:val="nil"/>
              <w:left w:val="nil"/>
              <w:bottom w:val="single" w:sz="4" w:space="0" w:color="auto"/>
              <w:right w:val="single" w:sz="4" w:space="0" w:color="auto"/>
            </w:tcBorders>
            <w:shd w:val="clear" w:color="auto" w:fill="auto"/>
            <w:vAlign w:val="center"/>
          </w:tcPr>
          <w:p w14:paraId="221F09CA" w14:textId="77777777" w:rsidR="00FB4FA7" w:rsidRDefault="00271C69" w:rsidP="00FD19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00FB4FA7">
              <w:rPr>
                <w:rFonts w:ascii="Arial" w:eastAsia="Times New Roman" w:hAnsi="Arial" w:cs="Arial"/>
                <w:color w:val="000000"/>
                <w:sz w:val="18"/>
                <w:szCs w:val="18"/>
                <w:lang w:eastAsia="es-MX"/>
              </w:rPr>
              <w:t>CA-IV-04</w:t>
            </w:r>
          </w:p>
        </w:tc>
        <w:tc>
          <w:tcPr>
            <w:tcW w:w="5500" w:type="dxa"/>
            <w:tcBorders>
              <w:top w:val="nil"/>
              <w:left w:val="nil"/>
              <w:bottom w:val="single" w:sz="4" w:space="0" w:color="auto"/>
              <w:right w:val="single" w:sz="4" w:space="0" w:color="auto"/>
            </w:tcBorders>
            <w:shd w:val="clear" w:color="auto" w:fill="auto"/>
            <w:vAlign w:val="center"/>
          </w:tcPr>
          <w:p w14:paraId="1BC758D6" w14:textId="77777777" w:rsidR="00734E89" w:rsidRDefault="00FB4FA7" w:rsidP="00FD19C7">
            <w:pPr>
              <w:spacing w:after="0" w:line="240" w:lineRule="auto"/>
              <w:jc w:val="lef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Relación de Bienes que Componen su Patrimonio </w:t>
            </w:r>
          </w:p>
          <w:p w14:paraId="49A7C409" w14:textId="77777777" w:rsidR="00FB4FA7" w:rsidRDefault="00734E89" w:rsidP="00FD19C7">
            <w:pPr>
              <w:spacing w:after="0" w:line="240" w:lineRule="auto"/>
              <w:jc w:val="left"/>
              <w:rPr>
                <w:rFonts w:ascii="Arial" w:eastAsia="Times New Roman" w:hAnsi="Arial" w:cs="Arial"/>
                <w:color w:val="000000"/>
                <w:sz w:val="18"/>
                <w:szCs w:val="18"/>
                <w:lang w:eastAsia="es-MX"/>
              </w:rPr>
            </w:pPr>
            <w:r w:rsidRPr="00734E89">
              <w:rPr>
                <w:b/>
                <w:sz w:val="20"/>
                <w:szCs w:val="20"/>
                <w:lang w:eastAsia="es-MX"/>
              </w:rPr>
              <w:t>(únicamente en el segundo trimestre)</w:t>
            </w:r>
          </w:p>
        </w:tc>
        <w:tc>
          <w:tcPr>
            <w:tcW w:w="2027" w:type="dxa"/>
            <w:vMerge/>
            <w:tcBorders>
              <w:top w:val="nil"/>
              <w:left w:val="single" w:sz="4" w:space="0" w:color="auto"/>
              <w:right w:val="single" w:sz="4" w:space="0" w:color="auto"/>
            </w:tcBorders>
            <w:shd w:val="clear" w:color="auto" w:fill="auto"/>
            <w:vAlign w:val="center"/>
          </w:tcPr>
          <w:p w14:paraId="4418733F" w14:textId="77777777" w:rsidR="00FB4FA7" w:rsidRPr="00FD19C7" w:rsidRDefault="00FB4FA7" w:rsidP="00FD19C7">
            <w:pPr>
              <w:spacing w:after="0" w:line="240" w:lineRule="auto"/>
              <w:jc w:val="center"/>
              <w:rPr>
                <w:rFonts w:ascii="Arial" w:eastAsia="Times New Roman" w:hAnsi="Arial" w:cs="Arial"/>
                <w:color w:val="000000"/>
                <w:sz w:val="18"/>
                <w:szCs w:val="18"/>
                <w:lang w:eastAsia="es-MX"/>
              </w:rPr>
            </w:pPr>
          </w:p>
        </w:tc>
      </w:tr>
      <w:tr w:rsidR="0083590F" w:rsidRPr="00FD19C7" w14:paraId="6DF5C334" w14:textId="77777777" w:rsidTr="00C46234">
        <w:trPr>
          <w:trHeight w:val="454"/>
        </w:trPr>
        <w:tc>
          <w:tcPr>
            <w:tcW w:w="400" w:type="dxa"/>
            <w:vMerge w:val="restart"/>
            <w:tcBorders>
              <w:top w:val="nil"/>
              <w:left w:val="single" w:sz="4" w:space="0" w:color="auto"/>
              <w:right w:val="single" w:sz="4" w:space="0" w:color="auto"/>
            </w:tcBorders>
            <w:shd w:val="clear" w:color="auto" w:fill="auto"/>
            <w:vAlign w:val="center"/>
          </w:tcPr>
          <w:p w14:paraId="13903026" w14:textId="77777777" w:rsidR="0083590F" w:rsidRPr="00FD19C7" w:rsidRDefault="0083590F" w:rsidP="0083590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38</w:t>
            </w:r>
          </w:p>
        </w:tc>
        <w:tc>
          <w:tcPr>
            <w:tcW w:w="1150" w:type="dxa"/>
            <w:vMerge w:val="restart"/>
            <w:tcBorders>
              <w:top w:val="nil"/>
              <w:left w:val="nil"/>
              <w:right w:val="single" w:sz="4" w:space="0" w:color="auto"/>
            </w:tcBorders>
            <w:shd w:val="clear" w:color="auto" w:fill="auto"/>
            <w:vAlign w:val="center"/>
          </w:tcPr>
          <w:p w14:paraId="1D93E013" w14:textId="77777777" w:rsidR="0083590F" w:rsidRPr="00FD19C7" w:rsidRDefault="0083590F" w:rsidP="0083590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ET</w:t>
            </w:r>
            <w:r w:rsidRPr="00872E01">
              <w:rPr>
                <w:rFonts w:ascii="Arial" w:eastAsia="Times New Roman" w:hAnsi="Arial" w:cs="Arial"/>
                <w:color w:val="000000"/>
                <w:sz w:val="18"/>
                <w:szCs w:val="18"/>
                <w:lang w:eastAsia="es-MX"/>
              </w:rPr>
              <w:t>CA-IV-06</w:t>
            </w:r>
          </w:p>
        </w:tc>
        <w:tc>
          <w:tcPr>
            <w:tcW w:w="5500" w:type="dxa"/>
            <w:vMerge w:val="restart"/>
            <w:tcBorders>
              <w:top w:val="nil"/>
              <w:left w:val="nil"/>
              <w:right w:val="single" w:sz="4" w:space="0" w:color="auto"/>
            </w:tcBorders>
            <w:shd w:val="clear" w:color="auto" w:fill="auto"/>
            <w:vAlign w:val="center"/>
          </w:tcPr>
          <w:p w14:paraId="4D07EA34" w14:textId="77777777" w:rsidR="0083590F" w:rsidRPr="00FD19C7" w:rsidRDefault="0083590F" w:rsidP="0083590F">
            <w:pPr>
              <w:spacing w:after="0" w:line="240" w:lineRule="auto"/>
              <w:jc w:val="left"/>
              <w:rPr>
                <w:rFonts w:ascii="Arial" w:eastAsia="Times New Roman" w:hAnsi="Arial" w:cs="Arial"/>
                <w:color w:val="000000"/>
                <w:sz w:val="18"/>
                <w:szCs w:val="18"/>
                <w:lang w:eastAsia="es-MX"/>
              </w:rPr>
            </w:pPr>
            <w:r w:rsidRPr="00872E01">
              <w:rPr>
                <w:rFonts w:ascii="Arial" w:eastAsia="Times New Roman" w:hAnsi="Arial" w:cs="Arial"/>
                <w:color w:val="000000"/>
                <w:sz w:val="18"/>
                <w:szCs w:val="18"/>
                <w:lang w:eastAsia="es-MX"/>
              </w:rPr>
              <w:t>Clasificación Económica de los Ingresos, de los Gastos, y del Financiamiento de los Entes Públicos</w:t>
            </w:r>
          </w:p>
        </w:tc>
        <w:tc>
          <w:tcPr>
            <w:tcW w:w="2027" w:type="dxa"/>
            <w:vMerge/>
            <w:tcBorders>
              <w:top w:val="nil"/>
              <w:left w:val="single" w:sz="4" w:space="0" w:color="auto"/>
              <w:right w:val="single" w:sz="4" w:space="0" w:color="auto"/>
            </w:tcBorders>
            <w:vAlign w:val="center"/>
            <w:hideMark/>
          </w:tcPr>
          <w:p w14:paraId="43B0BAA9" w14:textId="77777777" w:rsidR="0083590F" w:rsidRPr="00FD19C7" w:rsidRDefault="0083590F" w:rsidP="0083590F">
            <w:pPr>
              <w:spacing w:after="0" w:line="240" w:lineRule="auto"/>
              <w:jc w:val="left"/>
              <w:rPr>
                <w:rFonts w:ascii="Arial" w:eastAsia="Times New Roman" w:hAnsi="Arial" w:cs="Arial"/>
                <w:color w:val="000000"/>
                <w:sz w:val="18"/>
                <w:szCs w:val="18"/>
                <w:lang w:eastAsia="es-MX"/>
              </w:rPr>
            </w:pPr>
          </w:p>
        </w:tc>
      </w:tr>
      <w:tr w:rsidR="0083590F" w:rsidRPr="00FD19C7" w14:paraId="598E39CB" w14:textId="77777777" w:rsidTr="0083590F">
        <w:trPr>
          <w:trHeight w:val="284"/>
        </w:trPr>
        <w:tc>
          <w:tcPr>
            <w:tcW w:w="400" w:type="dxa"/>
            <w:vMerge/>
            <w:tcBorders>
              <w:left w:val="single" w:sz="4" w:space="0" w:color="auto"/>
              <w:bottom w:val="single" w:sz="4" w:space="0" w:color="auto"/>
              <w:right w:val="single" w:sz="4" w:space="0" w:color="auto"/>
            </w:tcBorders>
            <w:shd w:val="clear" w:color="auto" w:fill="auto"/>
            <w:vAlign w:val="center"/>
          </w:tcPr>
          <w:p w14:paraId="084E8B9E" w14:textId="77777777" w:rsidR="0083590F" w:rsidRDefault="0083590F" w:rsidP="0083590F">
            <w:pPr>
              <w:spacing w:after="0" w:line="240" w:lineRule="auto"/>
              <w:jc w:val="center"/>
              <w:rPr>
                <w:rFonts w:ascii="Arial" w:eastAsia="Times New Roman" w:hAnsi="Arial" w:cs="Arial"/>
                <w:color w:val="000000"/>
                <w:sz w:val="18"/>
                <w:szCs w:val="18"/>
                <w:lang w:eastAsia="es-MX"/>
              </w:rPr>
            </w:pPr>
          </w:p>
        </w:tc>
        <w:tc>
          <w:tcPr>
            <w:tcW w:w="1150" w:type="dxa"/>
            <w:vMerge/>
            <w:tcBorders>
              <w:left w:val="nil"/>
              <w:bottom w:val="single" w:sz="4" w:space="0" w:color="auto"/>
              <w:right w:val="single" w:sz="4" w:space="0" w:color="auto"/>
            </w:tcBorders>
            <w:shd w:val="clear" w:color="auto" w:fill="auto"/>
            <w:vAlign w:val="center"/>
          </w:tcPr>
          <w:p w14:paraId="484EEB43" w14:textId="77777777" w:rsidR="0083590F" w:rsidRPr="00872E01" w:rsidRDefault="0083590F" w:rsidP="0083590F">
            <w:pPr>
              <w:spacing w:after="0" w:line="240" w:lineRule="auto"/>
              <w:jc w:val="center"/>
              <w:rPr>
                <w:rFonts w:ascii="Arial" w:eastAsia="Times New Roman" w:hAnsi="Arial" w:cs="Arial"/>
                <w:color w:val="000000"/>
                <w:sz w:val="18"/>
                <w:szCs w:val="18"/>
                <w:lang w:eastAsia="es-MX"/>
              </w:rPr>
            </w:pPr>
          </w:p>
        </w:tc>
        <w:tc>
          <w:tcPr>
            <w:tcW w:w="5500" w:type="dxa"/>
            <w:vMerge/>
            <w:tcBorders>
              <w:left w:val="nil"/>
              <w:bottom w:val="single" w:sz="4" w:space="0" w:color="auto"/>
              <w:right w:val="single" w:sz="4" w:space="0" w:color="auto"/>
            </w:tcBorders>
            <w:shd w:val="clear" w:color="auto" w:fill="auto"/>
            <w:vAlign w:val="center"/>
          </w:tcPr>
          <w:p w14:paraId="16A45264" w14:textId="77777777" w:rsidR="0083590F" w:rsidRPr="00872E01" w:rsidRDefault="0083590F" w:rsidP="0083590F">
            <w:pPr>
              <w:spacing w:after="0" w:line="240" w:lineRule="auto"/>
              <w:jc w:val="left"/>
              <w:rPr>
                <w:rFonts w:ascii="Arial" w:eastAsia="Times New Roman" w:hAnsi="Arial" w:cs="Arial"/>
                <w:color w:val="000000"/>
                <w:sz w:val="18"/>
                <w:szCs w:val="18"/>
                <w:lang w:eastAsia="es-MX"/>
              </w:rPr>
            </w:pPr>
          </w:p>
        </w:tc>
        <w:tc>
          <w:tcPr>
            <w:tcW w:w="2027" w:type="dxa"/>
            <w:tcBorders>
              <w:top w:val="nil"/>
              <w:left w:val="single" w:sz="4" w:space="0" w:color="auto"/>
              <w:bottom w:val="single" w:sz="4" w:space="0" w:color="auto"/>
              <w:right w:val="single" w:sz="4" w:space="0" w:color="auto"/>
            </w:tcBorders>
            <w:vAlign w:val="center"/>
          </w:tcPr>
          <w:p w14:paraId="38F99321" w14:textId="77777777" w:rsidR="0083590F" w:rsidRPr="00FD19C7" w:rsidRDefault="0083590F" w:rsidP="0083590F">
            <w:pPr>
              <w:spacing w:after="0" w:line="240" w:lineRule="auto"/>
              <w:jc w:val="left"/>
              <w:rPr>
                <w:rFonts w:ascii="Arial" w:eastAsia="Times New Roman" w:hAnsi="Arial" w:cs="Arial"/>
                <w:color w:val="000000"/>
                <w:sz w:val="18"/>
                <w:szCs w:val="18"/>
                <w:lang w:eastAsia="es-MX"/>
              </w:rPr>
            </w:pPr>
          </w:p>
        </w:tc>
      </w:tr>
      <w:tr w:rsidR="0083590F" w:rsidRPr="00FD19C7" w14:paraId="60930191" w14:textId="77777777" w:rsidTr="00872E01">
        <w:trPr>
          <w:trHeight w:val="454"/>
        </w:trPr>
        <w:tc>
          <w:tcPr>
            <w:tcW w:w="400" w:type="dxa"/>
            <w:tcBorders>
              <w:top w:val="nil"/>
              <w:left w:val="single" w:sz="4" w:space="0" w:color="auto"/>
              <w:bottom w:val="single" w:sz="4" w:space="0" w:color="auto"/>
              <w:right w:val="single" w:sz="4" w:space="0" w:color="auto"/>
            </w:tcBorders>
            <w:shd w:val="clear" w:color="auto" w:fill="auto"/>
            <w:vAlign w:val="center"/>
          </w:tcPr>
          <w:p w14:paraId="404C14A9" w14:textId="77777777" w:rsidR="0083590F" w:rsidRPr="00FD19C7" w:rsidRDefault="0083590F" w:rsidP="0083590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39</w:t>
            </w:r>
          </w:p>
        </w:tc>
        <w:tc>
          <w:tcPr>
            <w:tcW w:w="1150" w:type="dxa"/>
            <w:tcBorders>
              <w:top w:val="nil"/>
              <w:left w:val="nil"/>
              <w:bottom w:val="single" w:sz="4" w:space="0" w:color="auto"/>
              <w:right w:val="single" w:sz="4" w:space="0" w:color="auto"/>
            </w:tcBorders>
            <w:shd w:val="clear" w:color="auto" w:fill="auto"/>
            <w:vAlign w:val="center"/>
          </w:tcPr>
          <w:p w14:paraId="41C17129" w14:textId="77777777" w:rsidR="0083590F" w:rsidRPr="00872E01" w:rsidRDefault="0083590F" w:rsidP="0083590F">
            <w:pPr>
              <w:spacing w:after="0" w:line="240" w:lineRule="auto"/>
              <w:jc w:val="center"/>
              <w:rPr>
                <w:rFonts w:ascii="Arial" w:eastAsia="Times New Roman" w:hAnsi="Arial" w:cs="Arial"/>
                <w:color w:val="000000"/>
                <w:sz w:val="18"/>
                <w:szCs w:val="18"/>
                <w:lang w:eastAsia="es-MX"/>
              </w:rPr>
            </w:pPr>
            <w:r w:rsidRPr="00872E01">
              <w:rPr>
                <w:rFonts w:ascii="Arial" w:eastAsia="Times New Roman" w:hAnsi="Arial" w:cs="Arial"/>
                <w:color w:val="000000"/>
                <w:sz w:val="18"/>
                <w:szCs w:val="18"/>
                <w:lang w:eastAsia="es-MX"/>
              </w:rPr>
              <w:t>Anexo A</w:t>
            </w:r>
          </w:p>
        </w:tc>
        <w:tc>
          <w:tcPr>
            <w:tcW w:w="5500" w:type="dxa"/>
            <w:tcBorders>
              <w:top w:val="nil"/>
              <w:left w:val="nil"/>
              <w:bottom w:val="single" w:sz="4" w:space="0" w:color="auto"/>
              <w:right w:val="single" w:sz="4" w:space="0" w:color="auto"/>
            </w:tcBorders>
            <w:shd w:val="clear" w:color="auto" w:fill="auto"/>
            <w:vAlign w:val="center"/>
          </w:tcPr>
          <w:p w14:paraId="351EFC99" w14:textId="77777777" w:rsidR="0083590F" w:rsidRPr="00872E01" w:rsidRDefault="0083590F" w:rsidP="0083590F">
            <w:pPr>
              <w:spacing w:after="0" w:line="240" w:lineRule="auto"/>
              <w:jc w:val="left"/>
              <w:rPr>
                <w:rFonts w:ascii="Arial" w:eastAsia="Times New Roman" w:hAnsi="Arial" w:cs="Arial"/>
                <w:color w:val="000000"/>
                <w:sz w:val="18"/>
                <w:szCs w:val="18"/>
                <w:lang w:eastAsia="es-MX"/>
              </w:rPr>
            </w:pPr>
            <w:r w:rsidRPr="00872E01">
              <w:rPr>
                <w:rFonts w:ascii="Arial" w:eastAsia="Times New Roman" w:hAnsi="Arial" w:cs="Arial"/>
                <w:color w:val="000000"/>
                <w:sz w:val="18"/>
                <w:szCs w:val="18"/>
                <w:lang w:eastAsia="es-MX"/>
              </w:rPr>
              <w:t>Análisis de variaciones Programático-Presupuestales</w:t>
            </w:r>
          </w:p>
        </w:tc>
        <w:tc>
          <w:tcPr>
            <w:tcW w:w="2027" w:type="dxa"/>
            <w:tcBorders>
              <w:top w:val="nil"/>
              <w:left w:val="single" w:sz="4" w:space="0" w:color="auto"/>
              <w:bottom w:val="single" w:sz="4" w:space="0" w:color="auto"/>
              <w:right w:val="single" w:sz="4" w:space="0" w:color="auto"/>
            </w:tcBorders>
            <w:vAlign w:val="center"/>
          </w:tcPr>
          <w:p w14:paraId="00CD5719" w14:textId="77777777" w:rsidR="0083590F" w:rsidRPr="00FD19C7" w:rsidRDefault="0083590F" w:rsidP="0083590F">
            <w:pPr>
              <w:spacing w:after="0" w:line="240" w:lineRule="auto"/>
              <w:jc w:val="center"/>
              <w:rPr>
                <w:rFonts w:ascii="Arial" w:eastAsia="Times New Roman" w:hAnsi="Arial" w:cs="Arial"/>
                <w:color w:val="000000"/>
                <w:sz w:val="18"/>
                <w:szCs w:val="18"/>
                <w:lang w:eastAsia="es-MX"/>
              </w:rPr>
            </w:pPr>
            <w:r w:rsidRPr="00FD19C7">
              <w:rPr>
                <w:rFonts w:ascii="Arial" w:eastAsia="Times New Roman" w:hAnsi="Arial" w:cs="Arial"/>
                <w:color w:val="000000"/>
                <w:sz w:val="18"/>
                <w:szCs w:val="18"/>
                <w:lang w:eastAsia="es-MX"/>
              </w:rPr>
              <w:t>Dependencias</w:t>
            </w:r>
          </w:p>
        </w:tc>
      </w:tr>
      <w:tr w:rsidR="0083590F" w:rsidRPr="00FD19C7" w14:paraId="05CB1CC3" w14:textId="77777777" w:rsidTr="00872E01">
        <w:trPr>
          <w:trHeight w:val="454"/>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00D52" w14:textId="77777777" w:rsidR="0083590F" w:rsidRPr="00FD19C7" w:rsidRDefault="0083590F" w:rsidP="0083590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14:paraId="36FBA21C" w14:textId="77777777" w:rsidR="0083590F" w:rsidRPr="00872E01" w:rsidRDefault="0083590F" w:rsidP="0083590F">
            <w:pPr>
              <w:spacing w:after="0" w:line="240" w:lineRule="auto"/>
              <w:jc w:val="center"/>
              <w:rPr>
                <w:rFonts w:ascii="Arial" w:eastAsia="Times New Roman" w:hAnsi="Arial" w:cs="Arial"/>
                <w:color w:val="000000"/>
                <w:sz w:val="18"/>
                <w:szCs w:val="18"/>
                <w:lang w:eastAsia="es-MX"/>
              </w:rPr>
            </w:pPr>
            <w:r w:rsidRPr="00872E01">
              <w:rPr>
                <w:rFonts w:ascii="Arial" w:eastAsia="Times New Roman" w:hAnsi="Arial" w:cs="Arial"/>
                <w:color w:val="000000"/>
                <w:sz w:val="18"/>
                <w:szCs w:val="18"/>
                <w:lang w:eastAsia="es-MX"/>
              </w:rPr>
              <w:t>Anexo MIR</w:t>
            </w:r>
          </w:p>
        </w:tc>
        <w:tc>
          <w:tcPr>
            <w:tcW w:w="5500" w:type="dxa"/>
            <w:tcBorders>
              <w:top w:val="single" w:sz="4" w:space="0" w:color="auto"/>
              <w:left w:val="nil"/>
              <w:bottom w:val="single" w:sz="4" w:space="0" w:color="auto"/>
              <w:right w:val="single" w:sz="4" w:space="0" w:color="auto"/>
            </w:tcBorders>
            <w:shd w:val="clear" w:color="auto" w:fill="auto"/>
            <w:vAlign w:val="center"/>
            <w:hideMark/>
          </w:tcPr>
          <w:p w14:paraId="54FC4A05" w14:textId="77777777" w:rsidR="0020625D" w:rsidRPr="003E19C1" w:rsidRDefault="0083590F" w:rsidP="0020625D">
            <w:pPr>
              <w:spacing w:after="0" w:line="240" w:lineRule="auto"/>
              <w:jc w:val="left"/>
              <w:rPr>
                <w:rFonts w:ascii="Arial" w:eastAsia="Times New Roman" w:hAnsi="Arial" w:cs="Arial"/>
                <w:color w:val="000000"/>
                <w:sz w:val="18"/>
                <w:szCs w:val="18"/>
                <w:lang w:eastAsia="es-MX"/>
              </w:rPr>
            </w:pPr>
            <w:r w:rsidRPr="00872E01">
              <w:rPr>
                <w:rFonts w:ascii="Arial" w:eastAsia="Times New Roman" w:hAnsi="Arial" w:cs="Arial"/>
                <w:color w:val="000000"/>
                <w:sz w:val="18"/>
                <w:szCs w:val="18"/>
                <w:lang w:eastAsia="es-MX"/>
              </w:rPr>
              <w:t xml:space="preserve">Análisis Cualitativo </w:t>
            </w:r>
            <w:r w:rsidRPr="003E19C1">
              <w:rPr>
                <w:rFonts w:ascii="Arial" w:eastAsia="Times New Roman" w:hAnsi="Arial" w:cs="Arial"/>
                <w:color w:val="000000"/>
                <w:sz w:val="18"/>
                <w:szCs w:val="18"/>
                <w:lang w:eastAsia="es-MX"/>
              </w:rPr>
              <w:t>de las Metas Programadas</w:t>
            </w:r>
            <w:r w:rsidR="0020625D" w:rsidRPr="003E19C1">
              <w:rPr>
                <w:rFonts w:ascii="Arial" w:eastAsia="Times New Roman" w:hAnsi="Arial" w:cs="Arial"/>
                <w:color w:val="000000"/>
                <w:sz w:val="18"/>
                <w:szCs w:val="18"/>
                <w:lang w:eastAsia="es-MX"/>
              </w:rPr>
              <w:t xml:space="preserve"> en la</w:t>
            </w:r>
          </w:p>
          <w:p w14:paraId="6E86E32A" w14:textId="6DB07F79" w:rsidR="0083590F" w:rsidRPr="00872E01" w:rsidRDefault="0020625D" w:rsidP="0020625D">
            <w:pPr>
              <w:spacing w:after="0" w:line="240" w:lineRule="auto"/>
              <w:jc w:val="left"/>
              <w:rPr>
                <w:rFonts w:ascii="Arial" w:eastAsia="Times New Roman" w:hAnsi="Arial" w:cs="Arial"/>
                <w:color w:val="000000"/>
                <w:sz w:val="18"/>
                <w:szCs w:val="18"/>
                <w:lang w:eastAsia="es-MX"/>
              </w:rPr>
            </w:pPr>
            <w:r w:rsidRPr="003E19C1">
              <w:rPr>
                <w:rFonts w:ascii="Arial" w:eastAsia="Times New Roman" w:hAnsi="Arial" w:cs="Arial"/>
                <w:color w:val="000000"/>
                <w:sz w:val="18"/>
                <w:szCs w:val="18"/>
                <w:lang w:eastAsia="es-MX"/>
              </w:rPr>
              <w:t>Matriz de Indicadores de Resultados</w:t>
            </w:r>
          </w:p>
        </w:tc>
        <w:tc>
          <w:tcPr>
            <w:tcW w:w="2027" w:type="dxa"/>
            <w:tcBorders>
              <w:top w:val="single" w:sz="4" w:space="0" w:color="auto"/>
              <w:left w:val="nil"/>
              <w:bottom w:val="single" w:sz="4" w:space="0" w:color="auto"/>
              <w:right w:val="single" w:sz="4" w:space="0" w:color="auto"/>
            </w:tcBorders>
            <w:shd w:val="clear" w:color="auto" w:fill="auto"/>
            <w:noWrap/>
            <w:vAlign w:val="center"/>
            <w:hideMark/>
          </w:tcPr>
          <w:p w14:paraId="47C5AEAE" w14:textId="77777777" w:rsidR="0083590F" w:rsidRPr="00FD19C7" w:rsidRDefault="0083590F" w:rsidP="0083590F">
            <w:pPr>
              <w:spacing w:after="0" w:line="240" w:lineRule="auto"/>
              <w:jc w:val="center"/>
              <w:rPr>
                <w:rFonts w:ascii="Arial" w:eastAsia="Times New Roman" w:hAnsi="Arial" w:cs="Arial"/>
                <w:color w:val="000000"/>
                <w:sz w:val="18"/>
                <w:szCs w:val="18"/>
                <w:lang w:eastAsia="es-MX"/>
              </w:rPr>
            </w:pPr>
            <w:r w:rsidRPr="00376115">
              <w:rPr>
                <w:rFonts w:ascii="Arial" w:eastAsia="Times New Roman" w:hAnsi="Arial" w:cs="Arial"/>
                <w:color w:val="000000"/>
                <w:sz w:val="18"/>
                <w:szCs w:val="18"/>
                <w:lang w:eastAsia="es-MX"/>
              </w:rPr>
              <w:t>Dependencia o Entidad Responsable del PP</w:t>
            </w:r>
          </w:p>
        </w:tc>
      </w:tr>
    </w:tbl>
    <w:p w14:paraId="5C1B0642" w14:textId="77777777" w:rsidR="00D8661F" w:rsidRPr="00376115" w:rsidRDefault="00FD19C7" w:rsidP="005F30DB">
      <w:pPr>
        <w:pStyle w:val="Ttulo1"/>
      </w:pPr>
      <w:bookmarkStart w:id="5" w:name="_Toc99014265"/>
      <w:r w:rsidRPr="00376115">
        <w:lastRenderedPageBreak/>
        <w:t>S</w:t>
      </w:r>
      <w:r w:rsidR="00D8661F" w:rsidRPr="00376115">
        <w:t>ector Paraestatal</w:t>
      </w:r>
      <w:bookmarkEnd w:id="5"/>
    </w:p>
    <w:p w14:paraId="13CBEC45" w14:textId="77777777" w:rsidR="00D8661F" w:rsidRPr="00C60993" w:rsidRDefault="00D8661F" w:rsidP="00A41856">
      <w:pPr>
        <w:rPr>
          <w:rFonts w:eastAsia="Times New Roman" w:cs="Times New Roman"/>
          <w:lang w:eastAsia="es-MX"/>
        </w:rPr>
      </w:pPr>
      <w:r w:rsidRPr="00C60993">
        <w:rPr>
          <w:lang w:eastAsia="es-MX"/>
        </w:rPr>
        <w:t xml:space="preserve">El tomo de Entidades del Sector Paraestatal contendrá </w:t>
      </w:r>
      <w:r w:rsidR="00E21B88">
        <w:rPr>
          <w:lang w:eastAsia="es-MX"/>
        </w:rPr>
        <w:t>la información de cada uno de los</w:t>
      </w:r>
      <w:r w:rsidRPr="00C60993">
        <w:rPr>
          <w:lang w:eastAsia="es-MX"/>
        </w:rPr>
        <w:t xml:space="preserve"> entes públicos </w:t>
      </w:r>
      <w:r w:rsidR="003307FB">
        <w:rPr>
          <w:lang w:eastAsia="es-MX"/>
        </w:rPr>
        <w:t xml:space="preserve">correspondientes, </w:t>
      </w:r>
      <w:r w:rsidR="00E21B88">
        <w:rPr>
          <w:lang w:eastAsia="es-MX"/>
        </w:rPr>
        <w:t>estructurada de la siguiente manera</w:t>
      </w:r>
      <w:r w:rsidRPr="00C60993">
        <w:rPr>
          <w:lang w:eastAsia="es-MX"/>
        </w:rPr>
        <w:t>:</w:t>
      </w:r>
    </w:p>
    <w:p w14:paraId="1133C1D3" w14:textId="77777777" w:rsidR="00D8661F" w:rsidRPr="003E19C1" w:rsidRDefault="00D8661F" w:rsidP="00D274C3">
      <w:pPr>
        <w:pStyle w:val="Prrafodelista"/>
        <w:numPr>
          <w:ilvl w:val="0"/>
          <w:numId w:val="31"/>
        </w:numPr>
        <w:ind w:left="1701"/>
        <w:rPr>
          <w:rFonts w:asciiTheme="minorHAnsi" w:hAnsiTheme="minorHAnsi"/>
          <w:sz w:val="26"/>
          <w:szCs w:val="26"/>
        </w:rPr>
      </w:pPr>
      <w:r w:rsidRPr="003E19C1">
        <w:rPr>
          <w:rFonts w:asciiTheme="minorHAnsi" w:hAnsiTheme="minorHAnsi"/>
          <w:sz w:val="26"/>
          <w:szCs w:val="26"/>
          <w:lang w:val="es-ES"/>
        </w:rPr>
        <w:t>Información Contable.</w:t>
      </w:r>
    </w:p>
    <w:p w14:paraId="099F7C52" w14:textId="77777777" w:rsidR="00D8661F" w:rsidRPr="003E19C1" w:rsidRDefault="00D8661F" w:rsidP="00D274C3">
      <w:pPr>
        <w:pStyle w:val="Prrafodelista"/>
        <w:numPr>
          <w:ilvl w:val="0"/>
          <w:numId w:val="31"/>
        </w:numPr>
        <w:ind w:left="1701"/>
        <w:rPr>
          <w:rFonts w:asciiTheme="minorHAnsi" w:hAnsiTheme="minorHAnsi"/>
          <w:sz w:val="26"/>
          <w:szCs w:val="26"/>
        </w:rPr>
      </w:pPr>
      <w:r w:rsidRPr="003E19C1">
        <w:rPr>
          <w:rFonts w:asciiTheme="minorHAnsi" w:hAnsiTheme="minorHAnsi"/>
          <w:sz w:val="26"/>
          <w:szCs w:val="26"/>
          <w:lang w:val="es-ES"/>
        </w:rPr>
        <w:t>Información Presupuestaria.</w:t>
      </w:r>
    </w:p>
    <w:p w14:paraId="4670FFE6" w14:textId="77777777" w:rsidR="00D8661F" w:rsidRPr="003E19C1" w:rsidRDefault="00D8661F" w:rsidP="00D274C3">
      <w:pPr>
        <w:pStyle w:val="Prrafodelista"/>
        <w:numPr>
          <w:ilvl w:val="0"/>
          <w:numId w:val="31"/>
        </w:numPr>
        <w:ind w:left="1701"/>
        <w:rPr>
          <w:rFonts w:asciiTheme="minorHAnsi" w:hAnsiTheme="minorHAnsi"/>
          <w:sz w:val="26"/>
          <w:szCs w:val="26"/>
        </w:rPr>
      </w:pPr>
      <w:r w:rsidRPr="003E19C1">
        <w:rPr>
          <w:rFonts w:asciiTheme="minorHAnsi" w:hAnsiTheme="minorHAnsi"/>
          <w:sz w:val="26"/>
          <w:szCs w:val="26"/>
          <w:lang w:val="es-ES"/>
        </w:rPr>
        <w:t>Información Programática.</w:t>
      </w:r>
    </w:p>
    <w:p w14:paraId="7815F78A" w14:textId="77777777" w:rsidR="00D8661F" w:rsidRPr="003E19C1" w:rsidRDefault="00D8661F" w:rsidP="00D274C3">
      <w:pPr>
        <w:pStyle w:val="Prrafodelista"/>
        <w:numPr>
          <w:ilvl w:val="0"/>
          <w:numId w:val="31"/>
        </w:numPr>
        <w:ind w:left="1701"/>
        <w:rPr>
          <w:rFonts w:asciiTheme="minorHAnsi" w:hAnsiTheme="minorHAnsi"/>
          <w:sz w:val="26"/>
          <w:szCs w:val="26"/>
        </w:rPr>
      </w:pPr>
      <w:r w:rsidRPr="003E19C1">
        <w:rPr>
          <w:rFonts w:asciiTheme="minorHAnsi" w:hAnsiTheme="minorHAnsi"/>
          <w:sz w:val="26"/>
          <w:szCs w:val="26"/>
          <w:lang w:val="es-ES"/>
        </w:rPr>
        <w:t>Información Complementaria - Anexos.</w:t>
      </w:r>
    </w:p>
    <w:p w14:paraId="7DC652EE" w14:textId="77777777" w:rsidR="002C110F" w:rsidRDefault="002C110F" w:rsidP="002C110F">
      <w:pPr>
        <w:spacing w:after="0"/>
        <w:rPr>
          <w:lang w:eastAsia="es-MX"/>
        </w:rPr>
      </w:pPr>
    </w:p>
    <w:p w14:paraId="3C686095" w14:textId="77777777" w:rsidR="00D8661F" w:rsidRPr="00C60993" w:rsidRDefault="00D8661F" w:rsidP="00A41856">
      <w:pPr>
        <w:rPr>
          <w:rFonts w:eastAsia="Times New Roman" w:cs="Times New Roman"/>
          <w:lang w:eastAsia="es-MX"/>
        </w:rPr>
      </w:pPr>
      <w:r w:rsidRPr="00C60993">
        <w:rPr>
          <w:lang w:eastAsia="es-MX"/>
        </w:rPr>
        <w:t xml:space="preserve">En Información Contable, se solicita el llenado de los Estados Financieros de los formatos </w:t>
      </w:r>
      <w:r w:rsidR="0083590F">
        <w:rPr>
          <w:lang w:eastAsia="es-MX"/>
        </w:rPr>
        <w:t>ET</w:t>
      </w:r>
      <w:r w:rsidR="00316AB6">
        <w:rPr>
          <w:lang w:eastAsia="es-MX"/>
        </w:rPr>
        <w:t>CA</w:t>
      </w:r>
      <w:r w:rsidRPr="00C60993">
        <w:rPr>
          <w:lang w:eastAsia="es-MX"/>
        </w:rPr>
        <w:t xml:space="preserve">-I-01 al </w:t>
      </w:r>
      <w:r w:rsidR="0083590F">
        <w:rPr>
          <w:lang w:eastAsia="es-MX"/>
        </w:rPr>
        <w:t>ET</w:t>
      </w:r>
      <w:r w:rsidR="00316AB6">
        <w:rPr>
          <w:lang w:eastAsia="es-MX"/>
        </w:rPr>
        <w:t>CA</w:t>
      </w:r>
      <w:r w:rsidRPr="00C60993">
        <w:rPr>
          <w:lang w:eastAsia="es-MX"/>
        </w:rPr>
        <w:t>-I-12, los cuales deben elaborarse por el área contable correspondiente.</w:t>
      </w:r>
    </w:p>
    <w:p w14:paraId="0B4E122B" w14:textId="77777777" w:rsidR="00D8661F" w:rsidRPr="00C60993" w:rsidRDefault="00D8661F" w:rsidP="00A41856">
      <w:pPr>
        <w:rPr>
          <w:rFonts w:eastAsia="Times New Roman" w:cs="Times New Roman"/>
          <w:lang w:eastAsia="es-MX"/>
        </w:rPr>
      </w:pPr>
      <w:r w:rsidRPr="00C60993">
        <w:rPr>
          <w:lang w:eastAsia="es-MX"/>
        </w:rPr>
        <w:t xml:space="preserve">La Información Presupuestaria, se presentará acorde a los formatos </w:t>
      </w:r>
      <w:r w:rsidR="0083590F">
        <w:rPr>
          <w:lang w:eastAsia="es-MX"/>
        </w:rPr>
        <w:t>ET</w:t>
      </w:r>
      <w:r w:rsidR="00316AB6">
        <w:rPr>
          <w:lang w:eastAsia="es-MX"/>
        </w:rPr>
        <w:t>CA</w:t>
      </w:r>
      <w:r w:rsidRPr="00C60993">
        <w:rPr>
          <w:lang w:eastAsia="es-MX"/>
        </w:rPr>
        <w:t xml:space="preserve">-II-01 al </w:t>
      </w:r>
      <w:r w:rsidR="0083590F">
        <w:rPr>
          <w:lang w:eastAsia="es-MX"/>
        </w:rPr>
        <w:t>ET</w:t>
      </w:r>
      <w:r w:rsidR="00316AB6">
        <w:rPr>
          <w:lang w:eastAsia="es-MX"/>
        </w:rPr>
        <w:t>CA</w:t>
      </w:r>
      <w:r w:rsidRPr="00C60993">
        <w:rPr>
          <w:lang w:eastAsia="es-MX"/>
        </w:rPr>
        <w:t>-II-17, y su llenado corresponde a las áreas administrativas a cargo del seguimiento de gasto.</w:t>
      </w:r>
    </w:p>
    <w:p w14:paraId="4D1BAD86" w14:textId="77777777" w:rsidR="00E8549C" w:rsidRDefault="00D8661F" w:rsidP="00A41856">
      <w:pPr>
        <w:rPr>
          <w:lang w:eastAsia="es-MX"/>
        </w:rPr>
      </w:pPr>
      <w:r w:rsidRPr="00C60993">
        <w:rPr>
          <w:lang w:eastAsia="es-MX"/>
        </w:rPr>
        <w:t xml:space="preserve">La Información Programática, </w:t>
      </w:r>
      <w:r w:rsidR="00E8549C">
        <w:rPr>
          <w:lang w:eastAsia="es-MX"/>
        </w:rPr>
        <w:t xml:space="preserve">incluye el formato </w:t>
      </w:r>
      <w:r w:rsidR="0083590F">
        <w:rPr>
          <w:lang w:eastAsia="es-MX"/>
        </w:rPr>
        <w:t>ET</w:t>
      </w:r>
      <w:r w:rsidR="00316AB6">
        <w:rPr>
          <w:lang w:eastAsia="es-MX"/>
        </w:rPr>
        <w:t>CA</w:t>
      </w:r>
      <w:r w:rsidR="00E8549C" w:rsidRPr="00C60993">
        <w:rPr>
          <w:lang w:eastAsia="es-MX"/>
        </w:rPr>
        <w:t>-III-01</w:t>
      </w:r>
      <w:r w:rsidR="00E8549C">
        <w:rPr>
          <w:lang w:eastAsia="es-MX"/>
        </w:rPr>
        <w:t xml:space="preserve"> (Gasto por Categoría Programática); </w:t>
      </w:r>
      <w:r w:rsidR="00E8549C" w:rsidRPr="00C60993">
        <w:rPr>
          <w:lang w:eastAsia="es-MX"/>
        </w:rPr>
        <w:t xml:space="preserve">el formato </w:t>
      </w:r>
      <w:r w:rsidR="0083590F">
        <w:rPr>
          <w:lang w:eastAsia="es-MX"/>
        </w:rPr>
        <w:t>ET</w:t>
      </w:r>
      <w:r w:rsidR="00316AB6">
        <w:rPr>
          <w:lang w:eastAsia="es-MX"/>
        </w:rPr>
        <w:t>CA</w:t>
      </w:r>
      <w:r w:rsidR="00E8549C" w:rsidRPr="00C60993">
        <w:rPr>
          <w:lang w:eastAsia="es-MX"/>
        </w:rPr>
        <w:t>-III-0</w:t>
      </w:r>
      <w:r w:rsidR="00E8549C">
        <w:rPr>
          <w:lang w:eastAsia="es-MX"/>
        </w:rPr>
        <w:t xml:space="preserve">3, </w:t>
      </w:r>
      <w:r w:rsidR="00E8549C" w:rsidRPr="00C60993">
        <w:rPr>
          <w:lang w:eastAsia="es-MX"/>
        </w:rPr>
        <w:t>en caso del desarrollo de proyectos de inversión</w:t>
      </w:r>
      <w:r w:rsidR="00E8549C">
        <w:rPr>
          <w:lang w:eastAsia="es-MX"/>
        </w:rPr>
        <w:t xml:space="preserve">; y el formato </w:t>
      </w:r>
      <w:r w:rsidR="0083590F">
        <w:rPr>
          <w:lang w:eastAsia="es-MX"/>
        </w:rPr>
        <w:t>ET</w:t>
      </w:r>
      <w:r w:rsidR="0061323E">
        <w:rPr>
          <w:lang w:eastAsia="es-MX"/>
        </w:rPr>
        <w:t>CA</w:t>
      </w:r>
      <w:r w:rsidR="00E8549C" w:rsidRPr="00C60993">
        <w:rPr>
          <w:lang w:eastAsia="es-MX"/>
        </w:rPr>
        <w:t>-III-0</w:t>
      </w:r>
      <w:r w:rsidR="00E8549C">
        <w:rPr>
          <w:lang w:eastAsia="es-MX"/>
        </w:rPr>
        <w:t>4 relativo al avance de los indicadores de gestión.</w:t>
      </w:r>
    </w:p>
    <w:p w14:paraId="39DCC678" w14:textId="77777777" w:rsidR="00E8549C" w:rsidRDefault="00E8549C" w:rsidP="00A41856">
      <w:pPr>
        <w:rPr>
          <w:lang w:eastAsia="es-MX"/>
        </w:rPr>
      </w:pPr>
      <w:r w:rsidRPr="0095394A">
        <w:rPr>
          <w:lang w:eastAsia="es-MX"/>
        </w:rPr>
        <w:t xml:space="preserve">El formato </w:t>
      </w:r>
      <w:r w:rsidR="0083590F">
        <w:rPr>
          <w:lang w:eastAsia="es-MX"/>
        </w:rPr>
        <w:t>ET</w:t>
      </w:r>
      <w:r w:rsidR="00316AB6" w:rsidRPr="0095394A">
        <w:rPr>
          <w:lang w:eastAsia="es-MX"/>
        </w:rPr>
        <w:t>CA</w:t>
      </w:r>
      <w:r w:rsidRPr="0095394A">
        <w:rPr>
          <w:lang w:eastAsia="es-MX"/>
        </w:rPr>
        <w:t xml:space="preserve">-III-05 aplica únicamente para las entidades que </w:t>
      </w:r>
      <w:r w:rsidR="00E57E60" w:rsidRPr="003E19C1">
        <w:rPr>
          <w:lang w:eastAsia="es-MX"/>
        </w:rPr>
        <w:t>son responsables de un programa presupuestario y por lo tanto de</w:t>
      </w:r>
      <w:r w:rsidRPr="003E19C1">
        <w:rPr>
          <w:lang w:eastAsia="es-MX"/>
        </w:rPr>
        <w:t xml:space="preserve"> </w:t>
      </w:r>
      <w:r w:rsidR="00E57E60" w:rsidRPr="003E19C1">
        <w:rPr>
          <w:lang w:eastAsia="es-MX"/>
        </w:rPr>
        <w:t>su respectiva</w:t>
      </w:r>
      <w:r w:rsidRPr="003E19C1">
        <w:rPr>
          <w:lang w:eastAsia="es-MX"/>
        </w:rPr>
        <w:t xml:space="preserve"> Matriz de Indicadores para </w:t>
      </w:r>
      <w:r w:rsidR="003F1275" w:rsidRPr="003E19C1">
        <w:rPr>
          <w:lang w:eastAsia="es-MX"/>
        </w:rPr>
        <w:t>Resultados</w:t>
      </w:r>
      <w:r w:rsidR="00327B4E" w:rsidRPr="003E19C1">
        <w:rPr>
          <w:lang w:eastAsia="es-MX"/>
        </w:rPr>
        <w:t xml:space="preserve"> (MIR)</w:t>
      </w:r>
      <w:r w:rsidR="003F1275" w:rsidRPr="003E19C1">
        <w:rPr>
          <w:lang w:eastAsia="es-MX"/>
        </w:rPr>
        <w:t>.</w:t>
      </w:r>
      <w:r w:rsidR="00E57E60" w:rsidRPr="003E19C1">
        <w:rPr>
          <w:lang w:eastAsia="es-MX"/>
        </w:rPr>
        <w:t xml:space="preserve"> No aplica para los organismos que elaboran MIR Institucional.</w:t>
      </w:r>
    </w:p>
    <w:p w14:paraId="65B6CCCC" w14:textId="77777777" w:rsidR="00E353BB" w:rsidRDefault="00D8661F" w:rsidP="00A41856">
      <w:pPr>
        <w:rPr>
          <w:lang w:eastAsia="es-MX"/>
        </w:rPr>
      </w:pPr>
      <w:r w:rsidRPr="00C60993">
        <w:rPr>
          <w:lang w:eastAsia="es-MX"/>
        </w:rPr>
        <w:t xml:space="preserve">En Información Complementaria, se emplearán los formatos </w:t>
      </w:r>
      <w:r w:rsidR="0083590F">
        <w:rPr>
          <w:lang w:eastAsia="es-MX"/>
        </w:rPr>
        <w:t>ET</w:t>
      </w:r>
      <w:r w:rsidR="00316AB6">
        <w:rPr>
          <w:lang w:eastAsia="es-MX"/>
        </w:rPr>
        <w:t>CA</w:t>
      </w:r>
      <w:r w:rsidRPr="00C60993">
        <w:rPr>
          <w:lang w:eastAsia="es-MX"/>
        </w:rPr>
        <w:t xml:space="preserve">-IV-01 Indicadores de Postura Fiscal, </w:t>
      </w:r>
      <w:r w:rsidR="0083590F">
        <w:rPr>
          <w:lang w:eastAsia="es-MX"/>
        </w:rPr>
        <w:t>ET</w:t>
      </w:r>
      <w:r w:rsidR="00316AB6">
        <w:rPr>
          <w:lang w:eastAsia="es-MX"/>
        </w:rPr>
        <w:t>CA</w:t>
      </w:r>
      <w:r w:rsidRPr="00C60993">
        <w:rPr>
          <w:lang w:eastAsia="es-MX"/>
        </w:rPr>
        <w:t>-I</w:t>
      </w:r>
      <w:r w:rsidR="00812985">
        <w:rPr>
          <w:lang w:eastAsia="es-MX"/>
        </w:rPr>
        <w:t xml:space="preserve">V-02 Balance Presupuestario-LDF; </w:t>
      </w:r>
      <w:r w:rsidR="0083590F" w:rsidRPr="003E19C1">
        <w:rPr>
          <w:lang w:eastAsia="es-MX"/>
        </w:rPr>
        <w:t>ET</w:t>
      </w:r>
      <w:r w:rsidR="00316AB6" w:rsidRPr="003E19C1">
        <w:rPr>
          <w:lang w:eastAsia="es-MX"/>
        </w:rPr>
        <w:t>CA</w:t>
      </w:r>
      <w:r w:rsidRPr="003E19C1">
        <w:rPr>
          <w:lang w:eastAsia="es-MX"/>
        </w:rPr>
        <w:t>-IV-03</w:t>
      </w:r>
      <w:r w:rsidR="00327B4E" w:rsidRPr="003E19C1">
        <w:rPr>
          <w:lang w:eastAsia="es-MX"/>
        </w:rPr>
        <w:t xml:space="preserve"> </w:t>
      </w:r>
      <w:r w:rsidRPr="003E19C1">
        <w:rPr>
          <w:lang w:eastAsia="es-MX"/>
        </w:rPr>
        <w:t>y</w:t>
      </w:r>
      <w:r w:rsidRPr="00C60993">
        <w:rPr>
          <w:lang w:eastAsia="es-MX"/>
        </w:rPr>
        <w:t xml:space="preserve"> que corresponden a la relación de cuentas bancarias productivas </w:t>
      </w:r>
      <w:r w:rsidR="00435FBD" w:rsidRPr="00C60993">
        <w:rPr>
          <w:lang w:eastAsia="es-MX"/>
        </w:rPr>
        <w:t>utilizadas</w:t>
      </w:r>
      <w:r w:rsidR="00812985">
        <w:rPr>
          <w:lang w:eastAsia="es-MX"/>
        </w:rPr>
        <w:t xml:space="preserve">; así como el </w:t>
      </w:r>
      <w:r w:rsidR="00812985" w:rsidRPr="003E19C1">
        <w:rPr>
          <w:lang w:eastAsia="es-MX"/>
        </w:rPr>
        <w:t>formato</w:t>
      </w:r>
      <w:r w:rsidR="00327B4E" w:rsidRPr="003E19C1">
        <w:rPr>
          <w:lang w:eastAsia="es-MX"/>
        </w:rPr>
        <w:t xml:space="preserve"> </w:t>
      </w:r>
      <w:r w:rsidR="0083590F" w:rsidRPr="003E19C1">
        <w:rPr>
          <w:lang w:eastAsia="es-MX"/>
        </w:rPr>
        <w:t>ET</w:t>
      </w:r>
      <w:r w:rsidR="00316AB6" w:rsidRPr="003E19C1">
        <w:rPr>
          <w:lang w:eastAsia="es-MX"/>
        </w:rPr>
        <w:t>CA</w:t>
      </w:r>
      <w:r w:rsidR="00812985" w:rsidRPr="003E19C1">
        <w:rPr>
          <w:lang w:eastAsia="es-MX"/>
        </w:rPr>
        <w:t>-IV-04 Relación de Bienes Muebles e I</w:t>
      </w:r>
      <w:r w:rsidRPr="003E19C1">
        <w:rPr>
          <w:lang w:eastAsia="es-MX"/>
        </w:rPr>
        <w:t>nmuebles que componen su patrimonio</w:t>
      </w:r>
      <w:r w:rsidR="00327B4E" w:rsidRPr="003E19C1">
        <w:rPr>
          <w:lang w:eastAsia="es-MX"/>
        </w:rPr>
        <w:t xml:space="preserve"> </w:t>
      </w:r>
      <w:r w:rsidR="0083590F" w:rsidRPr="003E19C1">
        <w:rPr>
          <w:b/>
          <w:lang w:eastAsia="es-MX"/>
        </w:rPr>
        <w:t>(</w:t>
      </w:r>
      <w:r w:rsidR="00734E89" w:rsidRPr="003E19C1">
        <w:rPr>
          <w:b/>
          <w:lang w:eastAsia="es-MX"/>
        </w:rPr>
        <w:t>ú</w:t>
      </w:r>
      <w:r w:rsidR="00734E89" w:rsidRPr="00734E89">
        <w:rPr>
          <w:b/>
          <w:lang w:eastAsia="es-MX"/>
        </w:rPr>
        <w:t xml:space="preserve">nicamente </w:t>
      </w:r>
      <w:r w:rsidR="0083590F" w:rsidRPr="00734E89">
        <w:rPr>
          <w:b/>
          <w:lang w:eastAsia="es-MX"/>
        </w:rPr>
        <w:t xml:space="preserve">en </w:t>
      </w:r>
      <w:r w:rsidR="00734E89" w:rsidRPr="00734E89">
        <w:rPr>
          <w:b/>
          <w:lang w:eastAsia="es-MX"/>
        </w:rPr>
        <w:t xml:space="preserve">el </w:t>
      </w:r>
      <w:r w:rsidR="0083590F" w:rsidRPr="00734E89">
        <w:rPr>
          <w:b/>
          <w:lang w:eastAsia="es-MX"/>
        </w:rPr>
        <w:t>segundo trimestre)</w:t>
      </w:r>
      <w:r w:rsidR="0086054F">
        <w:rPr>
          <w:lang w:eastAsia="es-MX"/>
        </w:rPr>
        <w:t xml:space="preserve">, </w:t>
      </w:r>
      <w:r w:rsidR="0086054F" w:rsidRPr="00872E01">
        <w:t>así como el ETCA-IV-06 Clasificación Económica de los Ingresos, de los Gastos y del Financiamiento de los Entes Públicos.</w:t>
      </w:r>
    </w:p>
    <w:p w14:paraId="30DB9AD5" w14:textId="472F8DCA" w:rsidR="00D8661F" w:rsidRDefault="00E353BB" w:rsidP="00A41856">
      <w:r>
        <w:rPr>
          <w:lang w:eastAsia="es-MX"/>
        </w:rPr>
        <w:t>E</w:t>
      </w:r>
      <w:r w:rsidR="00D8661F" w:rsidRPr="00C60993">
        <w:rPr>
          <w:lang w:eastAsia="es-MX"/>
        </w:rPr>
        <w:t xml:space="preserve">l formato Anexo </w:t>
      </w:r>
      <w:r w:rsidR="001368A8">
        <w:rPr>
          <w:lang w:eastAsia="es-MX"/>
        </w:rPr>
        <w:t xml:space="preserve">A </w:t>
      </w:r>
      <w:r w:rsidR="00D8661F" w:rsidRPr="00C60993">
        <w:rPr>
          <w:lang w:eastAsia="es-MX"/>
        </w:rPr>
        <w:t>“Análisis de las Variaciones Programático-Presupuestal” deberá contener las justificaciones de las principales variaciones programáticas y presupuestales</w:t>
      </w:r>
      <w:r w:rsidR="009C370C">
        <w:rPr>
          <w:lang w:eastAsia="es-MX"/>
        </w:rPr>
        <w:t xml:space="preserve">, de la misma manera </w:t>
      </w:r>
      <w:r w:rsidR="00D8661F" w:rsidRPr="00C60993">
        <w:rPr>
          <w:lang w:eastAsia="es-MX"/>
        </w:rPr>
        <w:t xml:space="preserve">en este formato se podrá incluir aquella información relevante que el ente público considere </w:t>
      </w:r>
      <w:r w:rsidR="00D8661F" w:rsidRPr="003E19C1">
        <w:rPr>
          <w:lang w:eastAsia="es-MX"/>
        </w:rPr>
        <w:t>pertinente.</w:t>
      </w:r>
      <w:r w:rsidR="00327B4E" w:rsidRPr="003E19C1">
        <w:rPr>
          <w:lang w:eastAsia="es-MX"/>
        </w:rPr>
        <w:t xml:space="preserve"> </w:t>
      </w:r>
      <w:r w:rsidR="009C370C" w:rsidRPr="003E19C1">
        <w:rPr>
          <w:lang w:eastAsia="es-MX"/>
        </w:rPr>
        <w:t>Además</w:t>
      </w:r>
      <w:r w:rsidR="00653F8E">
        <w:rPr>
          <w:lang w:eastAsia="es-MX"/>
        </w:rPr>
        <w:t xml:space="preserve"> se tendrá que reportar el Anexo B “Desglose de sa</w:t>
      </w:r>
      <w:r w:rsidR="009C370C">
        <w:rPr>
          <w:lang w:eastAsia="es-MX"/>
        </w:rPr>
        <w:t>ldo de Bancos e Inversiones” y e</w:t>
      </w:r>
      <w:r w:rsidR="00653F8E">
        <w:rPr>
          <w:lang w:eastAsia="es-MX"/>
        </w:rPr>
        <w:t xml:space="preserve">l anexo C Gasto de acuerdo a Estructura Programática </w:t>
      </w:r>
      <w:r w:rsidR="008507CB">
        <w:rPr>
          <w:lang w:eastAsia="es-MX"/>
        </w:rPr>
        <w:t>(LAYOUT</w:t>
      </w:r>
      <w:r w:rsidR="00653F8E">
        <w:rPr>
          <w:lang w:eastAsia="es-MX"/>
        </w:rPr>
        <w:t xml:space="preserve"> EXCEL), el cual s</w:t>
      </w:r>
      <w:r w:rsidR="009C370C">
        <w:rPr>
          <w:lang w:eastAsia="es-MX"/>
        </w:rPr>
        <w:t xml:space="preserve">olo se envía </w:t>
      </w:r>
      <w:r w:rsidR="009C370C">
        <w:rPr>
          <w:lang w:eastAsia="es-MX"/>
        </w:rPr>
        <w:lastRenderedPageBreak/>
        <w:t xml:space="preserve">en formato </w:t>
      </w:r>
      <w:r w:rsidR="009C370C" w:rsidRPr="003E19C1">
        <w:rPr>
          <w:lang w:eastAsia="es-MX"/>
        </w:rPr>
        <w:t>Excel.</w:t>
      </w:r>
      <w:r w:rsidR="00327B4E" w:rsidRPr="003E19C1">
        <w:rPr>
          <w:lang w:eastAsia="es-MX"/>
        </w:rPr>
        <w:t xml:space="preserve"> </w:t>
      </w:r>
      <w:r w:rsidR="001D549D" w:rsidRPr="003E19C1">
        <w:t>Estos</w:t>
      </w:r>
      <w:r w:rsidR="001D549D">
        <w:t xml:space="preserve"> Anexos B y C, se solicitan para hacer el cotejo de la información enviada, por lo que sólo serán archivos de consulta y no se publicarán.</w:t>
      </w:r>
    </w:p>
    <w:p w14:paraId="73CFA65B" w14:textId="77777777" w:rsidR="00D8661F" w:rsidRPr="00614B9A" w:rsidRDefault="00D8661F" w:rsidP="00C60993">
      <w:pPr>
        <w:spacing w:after="160"/>
        <w:rPr>
          <w:rFonts w:asciiTheme="minorHAnsi" w:eastAsiaTheme="minorEastAsia" w:hAnsiTheme="minorHAnsi" w:cs="Arial"/>
          <w:strike/>
          <w:color w:val="000000" w:themeColor="text1"/>
          <w:kern w:val="24"/>
          <w:szCs w:val="26"/>
          <w:lang w:val="es-ES" w:eastAsia="es-MX"/>
        </w:rPr>
      </w:pPr>
      <w:r w:rsidRPr="00614B9A">
        <w:rPr>
          <w:rFonts w:asciiTheme="minorHAnsi" w:eastAsiaTheme="minorEastAsia" w:hAnsiTheme="minorHAnsi" w:cs="Arial"/>
          <w:strike/>
          <w:color w:val="000000" w:themeColor="text1"/>
          <w:kern w:val="24"/>
          <w:szCs w:val="26"/>
          <w:lang w:val="es-ES" w:eastAsia="es-MX"/>
        </w:rPr>
        <w:br w:type="page"/>
      </w:r>
    </w:p>
    <w:p w14:paraId="002DEE1E" w14:textId="77777777" w:rsidR="00B57160" w:rsidRPr="00C60993" w:rsidRDefault="00B57160" w:rsidP="005F30DB">
      <w:pPr>
        <w:pStyle w:val="Ttulo1"/>
        <w:rPr>
          <w:rFonts w:eastAsia="Times New Roman" w:cs="Times New Roman"/>
        </w:rPr>
      </w:pPr>
      <w:bookmarkStart w:id="6" w:name="_Toc99014266"/>
      <w:r w:rsidRPr="00C60993">
        <w:lastRenderedPageBreak/>
        <w:t>Poder Legislativo</w:t>
      </w:r>
      <w:bookmarkEnd w:id="6"/>
    </w:p>
    <w:p w14:paraId="7D14AE84" w14:textId="77777777" w:rsidR="00B57160" w:rsidRPr="00C60993" w:rsidRDefault="00B57160" w:rsidP="00A41856">
      <w:pPr>
        <w:rPr>
          <w:rFonts w:eastAsia="Times New Roman" w:cs="Times New Roman"/>
          <w:lang w:eastAsia="es-MX"/>
        </w:rPr>
      </w:pPr>
      <w:r w:rsidRPr="00C60993">
        <w:rPr>
          <w:lang w:eastAsia="es-MX"/>
        </w:rPr>
        <w:t>El tomo del Poder Legislativo contendrá la información de los entes públicos que componen al Honor</w:t>
      </w:r>
      <w:r w:rsidR="003307FB">
        <w:rPr>
          <w:lang w:eastAsia="es-MX"/>
        </w:rPr>
        <w:t>able Congreso del Estado, estructurada de la siguiente manera:</w:t>
      </w:r>
    </w:p>
    <w:p w14:paraId="1D77F1F2" w14:textId="77777777" w:rsidR="00B57160" w:rsidRPr="00C60993" w:rsidRDefault="00B57160" w:rsidP="00A41856">
      <w:pPr>
        <w:rPr>
          <w:rFonts w:eastAsia="Times New Roman" w:cs="Times New Roman"/>
          <w:lang w:eastAsia="es-MX"/>
        </w:rPr>
      </w:pPr>
      <w:r w:rsidRPr="00C60993">
        <w:rPr>
          <w:lang w:val="es-ES" w:eastAsia="es-MX"/>
        </w:rPr>
        <w:tab/>
      </w:r>
      <w:r w:rsidRPr="00C60993">
        <w:rPr>
          <w:lang w:val="es-ES" w:eastAsia="es-MX"/>
        </w:rPr>
        <w:tab/>
        <w:t>• Información Contable.</w:t>
      </w:r>
    </w:p>
    <w:p w14:paraId="1D8999AC" w14:textId="77777777" w:rsidR="00B57160" w:rsidRPr="00C60993" w:rsidRDefault="00B57160" w:rsidP="00A41856">
      <w:pPr>
        <w:rPr>
          <w:rFonts w:eastAsia="Times New Roman" w:cs="Times New Roman"/>
          <w:lang w:eastAsia="es-MX"/>
        </w:rPr>
      </w:pPr>
      <w:r w:rsidRPr="00C60993">
        <w:rPr>
          <w:lang w:val="es-ES" w:eastAsia="es-MX"/>
        </w:rPr>
        <w:t xml:space="preserve">  </w:t>
      </w:r>
      <w:r w:rsidRPr="00C60993">
        <w:rPr>
          <w:lang w:val="es-ES" w:eastAsia="es-MX"/>
        </w:rPr>
        <w:tab/>
      </w:r>
      <w:r w:rsidRPr="00C60993">
        <w:rPr>
          <w:lang w:val="es-ES" w:eastAsia="es-MX"/>
        </w:rPr>
        <w:tab/>
        <w:t>• Información Presupuestaria.</w:t>
      </w:r>
    </w:p>
    <w:p w14:paraId="42D91D46" w14:textId="77777777" w:rsidR="00B57160" w:rsidRPr="00C60993" w:rsidRDefault="00B57160" w:rsidP="00A41856">
      <w:pPr>
        <w:rPr>
          <w:rFonts w:eastAsia="Times New Roman" w:cs="Times New Roman"/>
          <w:lang w:eastAsia="es-MX"/>
        </w:rPr>
      </w:pPr>
      <w:r w:rsidRPr="00C60993">
        <w:rPr>
          <w:lang w:val="es-ES" w:eastAsia="es-MX"/>
        </w:rPr>
        <w:tab/>
      </w:r>
      <w:r w:rsidRPr="00C60993">
        <w:rPr>
          <w:lang w:val="es-ES" w:eastAsia="es-MX"/>
        </w:rPr>
        <w:tab/>
        <w:t>• Información Programática.</w:t>
      </w:r>
    </w:p>
    <w:p w14:paraId="1E44CC57" w14:textId="77777777" w:rsidR="00B57160" w:rsidRPr="00C60993" w:rsidRDefault="00B57160" w:rsidP="00A41856">
      <w:pPr>
        <w:rPr>
          <w:rFonts w:eastAsia="Times New Roman" w:cs="Times New Roman"/>
          <w:lang w:eastAsia="es-MX"/>
        </w:rPr>
      </w:pPr>
      <w:r w:rsidRPr="00C60993">
        <w:rPr>
          <w:lang w:val="es-ES" w:eastAsia="es-MX"/>
        </w:rPr>
        <w:tab/>
      </w:r>
      <w:r w:rsidRPr="00C60993">
        <w:rPr>
          <w:lang w:val="es-ES" w:eastAsia="es-MX"/>
        </w:rPr>
        <w:tab/>
        <w:t xml:space="preserve">• </w:t>
      </w:r>
      <w:r w:rsidR="0081694C" w:rsidRPr="00C60993">
        <w:rPr>
          <w:lang w:val="es-ES" w:eastAsia="es-MX"/>
        </w:rPr>
        <w:t xml:space="preserve">Información Complementaria - </w:t>
      </w:r>
      <w:r w:rsidRPr="00C60993">
        <w:rPr>
          <w:lang w:val="es-ES" w:eastAsia="es-MX"/>
        </w:rPr>
        <w:t>Anexos.</w:t>
      </w:r>
    </w:p>
    <w:p w14:paraId="505FEB23" w14:textId="77777777" w:rsidR="00B57160" w:rsidRPr="00C60993" w:rsidRDefault="00B57160" w:rsidP="00A41856">
      <w:pPr>
        <w:rPr>
          <w:rFonts w:eastAsia="Times New Roman" w:cs="Times New Roman"/>
          <w:lang w:eastAsia="es-MX"/>
        </w:rPr>
      </w:pPr>
      <w:r w:rsidRPr="00C60993">
        <w:rPr>
          <w:lang w:eastAsia="es-MX"/>
        </w:rPr>
        <w:t xml:space="preserve">En Información Contable, se solicita el llenado de los Estados Financieros de los formatos </w:t>
      </w:r>
      <w:r w:rsidR="0083590F">
        <w:rPr>
          <w:lang w:eastAsia="es-MX"/>
        </w:rPr>
        <w:t>ET</w:t>
      </w:r>
      <w:r w:rsidR="00316AB6">
        <w:rPr>
          <w:lang w:eastAsia="es-MX"/>
        </w:rPr>
        <w:t>CA</w:t>
      </w:r>
      <w:r w:rsidRPr="00C60993">
        <w:rPr>
          <w:lang w:eastAsia="es-MX"/>
        </w:rPr>
        <w:t>-I-</w:t>
      </w:r>
      <w:r w:rsidR="0017416B" w:rsidRPr="00C60993">
        <w:rPr>
          <w:lang w:eastAsia="es-MX"/>
        </w:rPr>
        <w:t xml:space="preserve">01 al </w:t>
      </w:r>
      <w:r w:rsidR="009B59C4">
        <w:rPr>
          <w:lang w:eastAsia="es-MX"/>
        </w:rPr>
        <w:t>ET</w:t>
      </w:r>
      <w:r w:rsidR="00316AB6">
        <w:rPr>
          <w:lang w:eastAsia="es-MX"/>
        </w:rPr>
        <w:t>CA</w:t>
      </w:r>
      <w:r w:rsidR="0017416B" w:rsidRPr="00C60993">
        <w:rPr>
          <w:lang w:eastAsia="es-MX"/>
        </w:rPr>
        <w:t>-I-12</w:t>
      </w:r>
      <w:r w:rsidRPr="00C60993">
        <w:rPr>
          <w:lang w:eastAsia="es-MX"/>
        </w:rPr>
        <w:t>, los cuales deben elaborarse por el área contable correspondiente.</w:t>
      </w:r>
    </w:p>
    <w:p w14:paraId="0ACC8D23" w14:textId="77777777" w:rsidR="00B57160" w:rsidRPr="00C60993" w:rsidRDefault="00B57160" w:rsidP="00A41856">
      <w:pPr>
        <w:rPr>
          <w:rFonts w:eastAsia="Times New Roman" w:cs="Times New Roman"/>
          <w:lang w:eastAsia="es-MX"/>
        </w:rPr>
      </w:pPr>
      <w:r w:rsidRPr="00C60993">
        <w:rPr>
          <w:lang w:eastAsia="es-MX"/>
        </w:rPr>
        <w:t xml:space="preserve">La Información Presupuestaria, se presentará acorde a los formatos </w:t>
      </w:r>
      <w:r w:rsidR="0083590F">
        <w:rPr>
          <w:lang w:eastAsia="es-MX"/>
        </w:rPr>
        <w:t>ET</w:t>
      </w:r>
      <w:r w:rsidR="00316AB6">
        <w:rPr>
          <w:lang w:eastAsia="es-MX"/>
        </w:rPr>
        <w:t>CA</w:t>
      </w:r>
      <w:r w:rsidRPr="00C60993">
        <w:rPr>
          <w:lang w:eastAsia="es-MX"/>
        </w:rPr>
        <w:t>-II-</w:t>
      </w:r>
      <w:r w:rsidR="0017416B" w:rsidRPr="00C60993">
        <w:rPr>
          <w:lang w:eastAsia="es-MX"/>
        </w:rPr>
        <w:t xml:space="preserve">01 al </w:t>
      </w:r>
      <w:r w:rsidR="0083590F">
        <w:rPr>
          <w:lang w:eastAsia="es-MX"/>
        </w:rPr>
        <w:t>ET</w:t>
      </w:r>
      <w:r w:rsidR="00316AB6">
        <w:rPr>
          <w:lang w:eastAsia="es-MX"/>
        </w:rPr>
        <w:t>CA</w:t>
      </w:r>
      <w:r w:rsidR="0017416B" w:rsidRPr="00C60993">
        <w:rPr>
          <w:lang w:eastAsia="es-MX"/>
        </w:rPr>
        <w:t>-II-</w:t>
      </w:r>
      <w:r w:rsidR="00810DEC" w:rsidRPr="00C60993">
        <w:rPr>
          <w:lang w:eastAsia="es-MX"/>
        </w:rPr>
        <w:t>17</w:t>
      </w:r>
      <w:r w:rsidRPr="00C60993">
        <w:rPr>
          <w:lang w:eastAsia="es-MX"/>
        </w:rPr>
        <w:t>,</w:t>
      </w:r>
      <w:r w:rsidR="00810DEC" w:rsidRPr="00C60993">
        <w:rPr>
          <w:lang w:eastAsia="es-MX"/>
        </w:rPr>
        <w:t xml:space="preserve"> y</w:t>
      </w:r>
      <w:r w:rsidRPr="00C60993">
        <w:rPr>
          <w:lang w:eastAsia="es-MX"/>
        </w:rPr>
        <w:t xml:space="preserve"> su llenado corresponde a las áreas administrativas a cargo del seguimiento de gasto.</w:t>
      </w:r>
    </w:p>
    <w:p w14:paraId="644F2F03" w14:textId="7DA701DE" w:rsidR="00B57160" w:rsidRPr="00E8549C" w:rsidRDefault="00E8549C" w:rsidP="00A41856">
      <w:pPr>
        <w:rPr>
          <w:lang w:eastAsia="es-MX"/>
        </w:rPr>
      </w:pPr>
      <w:r w:rsidRPr="00C60993">
        <w:rPr>
          <w:lang w:eastAsia="es-MX"/>
        </w:rPr>
        <w:t xml:space="preserve">La Información Programática, </w:t>
      </w:r>
      <w:r>
        <w:rPr>
          <w:lang w:eastAsia="es-MX"/>
        </w:rPr>
        <w:t xml:space="preserve">incluye el formato </w:t>
      </w:r>
      <w:r w:rsidR="0083590F">
        <w:rPr>
          <w:lang w:eastAsia="es-MX"/>
        </w:rPr>
        <w:t>ET</w:t>
      </w:r>
      <w:r w:rsidR="00316AB6">
        <w:rPr>
          <w:lang w:eastAsia="es-MX"/>
        </w:rPr>
        <w:t>CA</w:t>
      </w:r>
      <w:r w:rsidRPr="00C60993">
        <w:rPr>
          <w:lang w:eastAsia="es-MX"/>
        </w:rPr>
        <w:t>-III-01</w:t>
      </w:r>
      <w:r>
        <w:rPr>
          <w:lang w:eastAsia="es-MX"/>
        </w:rPr>
        <w:t xml:space="preserve"> (Gasto por Categoría Programática); </w:t>
      </w:r>
      <w:r w:rsidRPr="00C60993">
        <w:rPr>
          <w:lang w:eastAsia="es-MX"/>
        </w:rPr>
        <w:t xml:space="preserve">el formato </w:t>
      </w:r>
      <w:r w:rsidR="0083590F">
        <w:rPr>
          <w:lang w:eastAsia="es-MX"/>
        </w:rPr>
        <w:t>ET</w:t>
      </w:r>
      <w:r w:rsidR="00316AB6">
        <w:rPr>
          <w:lang w:eastAsia="es-MX"/>
        </w:rPr>
        <w:t>CA</w:t>
      </w:r>
      <w:r w:rsidRPr="00C60993">
        <w:rPr>
          <w:lang w:eastAsia="es-MX"/>
        </w:rPr>
        <w:t>-III-0</w:t>
      </w:r>
      <w:r>
        <w:rPr>
          <w:lang w:eastAsia="es-MX"/>
        </w:rPr>
        <w:t xml:space="preserve">3, </w:t>
      </w:r>
      <w:r w:rsidRPr="00C60993">
        <w:rPr>
          <w:lang w:eastAsia="es-MX"/>
        </w:rPr>
        <w:t>en caso del desarrollo de proyectos de inversión</w:t>
      </w:r>
      <w:r>
        <w:rPr>
          <w:lang w:eastAsia="es-MX"/>
        </w:rPr>
        <w:t xml:space="preserve">; y el formato </w:t>
      </w:r>
      <w:r w:rsidR="0083590F">
        <w:rPr>
          <w:lang w:eastAsia="es-MX"/>
        </w:rPr>
        <w:t>ET</w:t>
      </w:r>
      <w:r w:rsidR="0061323E">
        <w:rPr>
          <w:lang w:eastAsia="es-MX"/>
        </w:rPr>
        <w:t>CA</w:t>
      </w:r>
      <w:r w:rsidRPr="00C60993">
        <w:rPr>
          <w:lang w:eastAsia="es-MX"/>
        </w:rPr>
        <w:t>-III-0</w:t>
      </w:r>
      <w:r>
        <w:rPr>
          <w:lang w:eastAsia="es-MX"/>
        </w:rPr>
        <w:t xml:space="preserve">4 relativo al avance de los indicadores de gestión. </w:t>
      </w:r>
      <w:r w:rsidR="003372EA">
        <w:rPr>
          <w:lang w:eastAsia="es-MX"/>
        </w:rPr>
        <w:t>S</w:t>
      </w:r>
      <w:r w:rsidR="00B57160" w:rsidRPr="00C60993">
        <w:rPr>
          <w:lang w:eastAsia="es-MX"/>
        </w:rPr>
        <w:t>u llenado corresponde a las áreas administrativas a cargo del seguimiento de gasto.</w:t>
      </w:r>
    </w:p>
    <w:p w14:paraId="4CCB61E0" w14:textId="77777777" w:rsidR="001E0A52" w:rsidRDefault="002B67F1" w:rsidP="00A41856">
      <w:pPr>
        <w:rPr>
          <w:lang w:eastAsia="es-MX"/>
        </w:rPr>
      </w:pPr>
      <w:r w:rsidRPr="00C60993">
        <w:rPr>
          <w:lang w:eastAsia="es-MX"/>
        </w:rPr>
        <w:t xml:space="preserve">En Información Complementaria, se emplearán los formatos </w:t>
      </w:r>
      <w:r w:rsidR="0083590F">
        <w:rPr>
          <w:lang w:eastAsia="es-MX"/>
        </w:rPr>
        <w:t>ET</w:t>
      </w:r>
      <w:r w:rsidR="00316AB6">
        <w:rPr>
          <w:lang w:eastAsia="es-MX"/>
        </w:rPr>
        <w:t>CA</w:t>
      </w:r>
      <w:r w:rsidRPr="00C60993">
        <w:rPr>
          <w:lang w:eastAsia="es-MX"/>
        </w:rPr>
        <w:t xml:space="preserve">-IV-01 Indicadores de Postura Fiscal, </w:t>
      </w:r>
      <w:r w:rsidR="0083590F">
        <w:rPr>
          <w:lang w:eastAsia="es-MX"/>
        </w:rPr>
        <w:t>ET</w:t>
      </w:r>
      <w:r w:rsidR="00316AB6">
        <w:rPr>
          <w:lang w:eastAsia="es-MX"/>
        </w:rPr>
        <w:t>CA</w:t>
      </w:r>
      <w:r w:rsidRPr="00C60993">
        <w:rPr>
          <w:lang w:eastAsia="es-MX"/>
        </w:rPr>
        <w:t>-I</w:t>
      </w:r>
      <w:r>
        <w:rPr>
          <w:lang w:eastAsia="es-MX"/>
        </w:rPr>
        <w:t xml:space="preserve">V-02 Balance Presupuestario-LDF; </w:t>
      </w:r>
      <w:r w:rsidR="0083590F">
        <w:rPr>
          <w:lang w:eastAsia="es-MX"/>
        </w:rPr>
        <w:t>ET</w:t>
      </w:r>
      <w:r w:rsidR="00316AB6">
        <w:rPr>
          <w:lang w:eastAsia="es-MX"/>
        </w:rPr>
        <w:t>CA</w:t>
      </w:r>
      <w:r w:rsidRPr="00C60993">
        <w:rPr>
          <w:lang w:eastAsia="es-MX"/>
        </w:rPr>
        <w:t xml:space="preserve">-IV-03que corresponden a la relación de cuentas bancarias </w:t>
      </w:r>
      <w:r w:rsidRPr="003E19C1">
        <w:rPr>
          <w:lang w:eastAsia="es-MX"/>
        </w:rPr>
        <w:t>productivas</w:t>
      </w:r>
      <w:r w:rsidR="00327B4E" w:rsidRPr="003E19C1">
        <w:rPr>
          <w:lang w:eastAsia="es-MX"/>
        </w:rPr>
        <w:t xml:space="preserve"> </w:t>
      </w:r>
      <w:r w:rsidR="00734E89" w:rsidRPr="003E19C1">
        <w:rPr>
          <w:lang w:eastAsia="es-MX"/>
        </w:rPr>
        <w:t>específicas</w:t>
      </w:r>
      <w:r w:rsidRPr="003E19C1">
        <w:rPr>
          <w:lang w:eastAsia="es-MX"/>
        </w:rPr>
        <w:t>;</w:t>
      </w:r>
      <w:r>
        <w:rPr>
          <w:lang w:eastAsia="es-MX"/>
        </w:rPr>
        <w:t xml:space="preserve"> así </w:t>
      </w:r>
      <w:r w:rsidR="00435FBD">
        <w:rPr>
          <w:lang w:eastAsia="es-MX"/>
        </w:rPr>
        <w:t>como el</w:t>
      </w:r>
      <w:r>
        <w:rPr>
          <w:lang w:eastAsia="es-MX"/>
        </w:rPr>
        <w:t xml:space="preserve"> formato</w:t>
      </w:r>
      <w:r w:rsidR="00734E89">
        <w:rPr>
          <w:lang w:eastAsia="es-MX"/>
        </w:rPr>
        <w:t>ET</w:t>
      </w:r>
      <w:r w:rsidR="00316AB6">
        <w:rPr>
          <w:lang w:eastAsia="es-MX"/>
        </w:rPr>
        <w:t>CA</w:t>
      </w:r>
      <w:r w:rsidRPr="00C60993">
        <w:rPr>
          <w:lang w:eastAsia="es-MX"/>
        </w:rPr>
        <w:t xml:space="preserve">-IV-04 </w:t>
      </w:r>
      <w:r>
        <w:rPr>
          <w:lang w:eastAsia="es-MX"/>
        </w:rPr>
        <w:t>Relación de Bienes Muebles e I</w:t>
      </w:r>
      <w:r w:rsidRPr="00E8549C">
        <w:rPr>
          <w:lang w:eastAsia="es-MX"/>
        </w:rPr>
        <w:t xml:space="preserve">nmuebles que componen su </w:t>
      </w:r>
      <w:r w:rsidRPr="003E19C1">
        <w:rPr>
          <w:lang w:eastAsia="es-MX"/>
        </w:rPr>
        <w:t>patrimonio</w:t>
      </w:r>
      <w:r w:rsidR="00327B4E" w:rsidRPr="003E19C1">
        <w:rPr>
          <w:lang w:eastAsia="es-MX"/>
        </w:rPr>
        <w:t xml:space="preserve"> </w:t>
      </w:r>
      <w:r w:rsidR="00734E89" w:rsidRPr="003E19C1">
        <w:rPr>
          <w:b/>
          <w:lang w:eastAsia="es-MX"/>
        </w:rPr>
        <w:t>(únicamente</w:t>
      </w:r>
      <w:r w:rsidR="00734E89" w:rsidRPr="00734E89">
        <w:rPr>
          <w:b/>
          <w:lang w:eastAsia="es-MX"/>
        </w:rPr>
        <w:t xml:space="preserve"> en el segundo trimestre)</w:t>
      </w:r>
      <w:r w:rsidR="0086054F">
        <w:rPr>
          <w:lang w:eastAsia="es-MX"/>
        </w:rPr>
        <w:t xml:space="preserve">, </w:t>
      </w:r>
      <w:r w:rsidR="0086054F" w:rsidRPr="00CA3F75">
        <w:t>así como el ETCA-IV-06 Clasificación Económica de los Ingresos, de los Gastos y del Financiamiento de los Entes Públicos.</w:t>
      </w:r>
    </w:p>
    <w:p w14:paraId="3176BBC6" w14:textId="77777777" w:rsidR="00616775" w:rsidRDefault="001E0A52" w:rsidP="00A41856">
      <w:pPr>
        <w:rPr>
          <w:lang w:eastAsia="es-MX"/>
        </w:rPr>
      </w:pPr>
      <w:r>
        <w:rPr>
          <w:lang w:eastAsia="es-MX"/>
        </w:rPr>
        <w:t>E</w:t>
      </w:r>
      <w:r w:rsidR="00B57160" w:rsidRPr="00C60993">
        <w:rPr>
          <w:lang w:eastAsia="es-MX"/>
        </w:rPr>
        <w:t xml:space="preserve">l formato Anexo </w:t>
      </w:r>
      <w:r w:rsidR="00C846CC">
        <w:rPr>
          <w:lang w:eastAsia="es-MX"/>
        </w:rPr>
        <w:t xml:space="preserve">A </w:t>
      </w:r>
      <w:r w:rsidR="00B57160" w:rsidRPr="00C60993">
        <w:rPr>
          <w:lang w:eastAsia="es-MX"/>
        </w:rPr>
        <w:t xml:space="preserve">“Análisis de las Variaciones Programático-Presupuestal” </w:t>
      </w:r>
      <w:r w:rsidR="00810DEC" w:rsidRPr="00C60993">
        <w:rPr>
          <w:lang w:eastAsia="es-MX"/>
        </w:rPr>
        <w:t>deberá contener las justificaciones de las principales variaciones programáticas y presupuestales. Asimismo en este formato se podrá incluir aquella información relevante que el ente público considere pertinente</w:t>
      </w:r>
      <w:r w:rsidR="009B59C4">
        <w:rPr>
          <w:lang w:eastAsia="es-MX"/>
        </w:rPr>
        <w:t>.</w:t>
      </w:r>
    </w:p>
    <w:p w14:paraId="330E55E6" w14:textId="77777777" w:rsidR="009B59C4" w:rsidRDefault="009B59C4" w:rsidP="00A41856">
      <w:pPr>
        <w:rPr>
          <w:lang w:eastAsia="es-MX"/>
        </w:rPr>
      </w:pPr>
    </w:p>
    <w:p w14:paraId="48023085" w14:textId="77777777" w:rsidR="009B59C4" w:rsidRDefault="009B59C4" w:rsidP="00A41856">
      <w:pPr>
        <w:rPr>
          <w:lang w:eastAsia="es-MX"/>
        </w:rPr>
      </w:pPr>
    </w:p>
    <w:p w14:paraId="170C4199" w14:textId="77777777" w:rsidR="00810DEC" w:rsidRDefault="00810DEC" w:rsidP="00A41856">
      <w:pPr>
        <w:rPr>
          <w:lang w:eastAsia="es-MX"/>
        </w:rPr>
      </w:pPr>
    </w:p>
    <w:p w14:paraId="4C3D57E8" w14:textId="77777777" w:rsidR="00B57160" w:rsidRPr="00C60993" w:rsidRDefault="00B57160" w:rsidP="005F30DB">
      <w:pPr>
        <w:pStyle w:val="Ttulo1"/>
        <w:rPr>
          <w:rFonts w:eastAsia="Times New Roman" w:cs="Times New Roman"/>
        </w:rPr>
      </w:pPr>
      <w:bookmarkStart w:id="7" w:name="_Toc99014267"/>
      <w:r w:rsidRPr="00C60993">
        <w:lastRenderedPageBreak/>
        <w:t>Poder Judicial</w:t>
      </w:r>
      <w:bookmarkEnd w:id="7"/>
    </w:p>
    <w:p w14:paraId="68624A80" w14:textId="77777777" w:rsidR="00B57160" w:rsidRPr="00C60993" w:rsidRDefault="00B57160" w:rsidP="00A41856">
      <w:pPr>
        <w:rPr>
          <w:rFonts w:eastAsia="Times New Roman" w:cs="Times New Roman"/>
          <w:lang w:eastAsia="es-MX"/>
        </w:rPr>
      </w:pPr>
      <w:r w:rsidRPr="00C60993">
        <w:rPr>
          <w:lang w:eastAsia="es-MX"/>
        </w:rPr>
        <w:t>El tomo del Poder Judicial contendrá la información de los entes públicos que componen al Supremo Tribunal de Justicia del Estado de Sonora</w:t>
      </w:r>
      <w:r w:rsidR="003307FB">
        <w:rPr>
          <w:lang w:eastAsia="es-MX"/>
        </w:rPr>
        <w:t>, estructurada de la siguiente manera</w:t>
      </w:r>
      <w:r w:rsidRPr="00C60993">
        <w:rPr>
          <w:lang w:eastAsia="es-MX"/>
        </w:rPr>
        <w:t>:</w:t>
      </w:r>
    </w:p>
    <w:p w14:paraId="1DD10DEF" w14:textId="77777777" w:rsidR="0081694C" w:rsidRPr="00C60993" w:rsidRDefault="00B57160" w:rsidP="00A41856">
      <w:pPr>
        <w:rPr>
          <w:rFonts w:eastAsia="Times New Roman" w:cs="Times New Roman"/>
          <w:lang w:eastAsia="es-MX"/>
        </w:rPr>
      </w:pPr>
      <w:r w:rsidRPr="00C60993">
        <w:rPr>
          <w:lang w:val="es-ES" w:eastAsia="es-MX"/>
        </w:rPr>
        <w:tab/>
      </w:r>
      <w:r w:rsidRPr="00C60993">
        <w:rPr>
          <w:lang w:val="es-ES" w:eastAsia="es-MX"/>
        </w:rPr>
        <w:tab/>
      </w:r>
      <w:r w:rsidR="0081694C" w:rsidRPr="00C60993">
        <w:rPr>
          <w:lang w:val="es-ES" w:eastAsia="es-MX"/>
        </w:rPr>
        <w:t>• Información Contable.</w:t>
      </w:r>
    </w:p>
    <w:p w14:paraId="78103FD8" w14:textId="77777777" w:rsidR="0081694C" w:rsidRPr="00C60993" w:rsidRDefault="0081694C" w:rsidP="00A41856">
      <w:pPr>
        <w:rPr>
          <w:rFonts w:eastAsia="Times New Roman" w:cs="Times New Roman"/>
          <w:lang w:eastAsia="es-MX"/>
        </w:rPr>
      </w:pPr>
      <w:r w:rsidRPr="00C60993">
        <w:rPr>
          <w:lang w:val="es-ES" w:eastAsia="es-MX"/>
        </w:rPr>
        <w:t xml:space="preserve">  </w:t>
      </w:r>
      <w:r w:rsidRPr="00C60993">
        <w:rPr>
          <w:lang w:val="es-ES" w:eastAsia="es-MX"/>
        </w:rPr>
        <w:tab/>
      </w:r>
      <w:r w:rsidRPr="00C60993">
        <w:rPr>
          <w:lang w:val="es-ES" w:eastAsia="es-MX"/>
        </w:rPr>
        <w:tab/>
        <w:t>• Información Presupuestaria.</w:t>
      </w:r>
    </w:p>
    <w:p w14:paraId="226E4040" w14:textId="77777777" w:rsidR="0081694C" w:rsidRPr="00C60993" w:rsidRDefault="0081694C" w:rsidP="00A41856">
      <w:pPr>
        <w:rPr>
          <w:rFonts w:eastAsia="Times New Roman" w:cs="Times New Roman"/>
          <w:lang w:eastAsia="es-MX"/>
        </w:rPr>
      </w:pPr>
      <w:r w:rsidRPr="00C60993">
        <w:rPr>
          <w:lang w:val="es-ES" w:eastAsia="es-MX"/>
        </w:rPr>
        <w:tab/>
      </w:r>
      <w:r w:rsidRPr="00C60993">
        <w:rPr>
          <w:lang w:val="es-ES" w:eastAsia="es-MX"/>
        </w:rPr>
        <w:tab/>
        <w:t>• Información Programática.</w:t>
      </w:r>
    </w:p>
    <w:p w14:paraId="7AA3979C" w14:textId="77777777" w:rsidR="0081694C" w:rsidRPr="00C60993" w:rsidRDefault="0081694C" w:rsidP="00A41856">
      <w:pPr>
        <w:rPr>
          <w:rFonts w:eastAsia="Times New Roman" w:cs="Times New Roman"/>
          <w:lang w:eastAsia="es-MX"/>
        </w:rPr>
      </w:pPr>
      <w:r w:rsidRPr="00C60993">
        <w:rPr>
          <w:lang w:val="es-ES" w:eastAsia="es-MX"/>
        </w:rPr>
        <w:tab/>
      </w:r>
      <w:r w:rsidRPr="00C60993">
        <w:rPr>
          <w:lang w:val="es-ES" w:eastAsia="es-MX"/>
        </w:rPr>
        <w:tab/>
        <w:t>• Información Complementaria - Anexos.</w:t>
      </w:r>
    </w:p>
    <w:p w14:paraId="70FC3CFF" w14:textId="77777777" w:rsidR="0081694C" w:rsidRPr="00C60993" w:rsidRDefault="0081694C" w:rsidP="00A41856">
      <w:pPr>
        <w:rPr>
          <w:rFonts w:eastAsia="Times New Roman" w:cs="Times New Roman"/>
          <w:lang w:eastAsia="es-MX"/>
        </w:rPr>
      </w:pPr>
      <w:r w:rsidRPr="00C60993">
        <w:rPr>
          <w:lang w:eastAsia="es-MX"/>
        </w:rPr>
        <w:t xml:space="preserve">En Información Contable, se solicita el llenado de los Estados Financieros de los formatos </w:t>
      </w:r>
      <w:r w:rsidR="00734E89">
        <w:rPr>
          <w:lang w:eastAsia="es-MX"/>
        </w:rPr>
        <w:t>ET</w:t>
      </w:r>
      <w:r w:rsidR="00316AB6">
        <w:rPr>
          <w:lang w:eastAsia="es-MX"/>
        </w:rPr>
        <w:t>CA</w:t>
      </w:r>
      <w:r w:rsidRPr="00C60993">
        <w:rPr>
          <w:lang w:eastAsia="es-MX"/>
        </w:rPr>
        <w:t xml:space="preserve">-I-01 al </w:t>
      </w:r>
      <w:r w:rsidR="00734E89">
        <w:rPr>
          <w:lang w:eastAsia="es-MX"/>
        </w:rPr>
        <w:t>ET</w:t>
      </w:r>
      <w:r w:rsidR="00316AB6">
        <w:rPr>
          <w:lang w:eastAsia="es-MX"/>
        </w:rPr>
        <w:t>CA</w:t>
      </w:r>
      <w:r w:rsidRPr="00C60993">
        <w:rPr>
          <w:lang w:eastAsia="es-MX"/>
        </w:rPr>
        <w:t>-I-12, los cuales deben elaborarse por el área contable correspondiente.</w:t>
      </w:r>
    </w:p>
    <w:p w14:paraId="17BCF042" w14:textId="77777777" w:rsidR="0081694C" w:rsidRPr="00C60993" w:rsidRDefault="0081694C" w:rsidP="00A41856">
      <w:pPr>
        <w:rPr>
          <w:rFonts w:eastAsia="Times New Roman" w:cs="Times New Roman"/>
          <w:lang w:eastAsia="es-MX"/>
        </w:rPr>
      </w:pPr>
      <w:r w:rsidRPr="00C60993">
        <w:rPr>
          <w:lang w:eastAsia="es-MX"/>
        </w:rPr>
        <w:t xml:space="preserve">La Información Presupuestaria, se presentará acorde a los formatos </w:t>
      </w:r>
      <w:r w:rsidR="00734E89">
        <w:rPr>
          <w:lang w:eastAsia="es-MX"/>
        </w:rPr>
        <w:t>ET</w:t>
      </w:r>
      <w:r w:rsidR="00316AB6">
        <w:rPr>
          <w:lang w:eastAsia="es-MX"/>
        </w:rPr>
        <w:t>CA</w:t>
      </w:r>
      <w:r w:rsidRPr="00C60993">
        <w:rPr>
          <w:lang w:eastAsia="es-MX"/>
        </w:rPr>
        <w:t xml:space="preserve">-II-01 al </w:t>
      </w:r>
      <w:r w:rsidR="009B59C4">
        <w:rPr>
          <w:lang w:eastAsia="es-MX"/>
        </w:rPr>
        <w:t>ET</w:t>
      </w:r>
      <w:r w:rsidR="00316AB6">
        <w:rPr>
          <w:lang w:eastAsia="es-MX"/>
        </w:rPr>
        <w:t>CA</w:t>
      </w:r>
      <w:r w:rsidRPr="00C60993">
        <w:rPr>
          <w:lang w:eastAsia="es-MX"/>
        </w:rPr>
        <w:t>-II-17, y su llenado corresponde a las áreas administrativas a cargo del seguimiento de gasto.</w:t>
      </w:r>
    </w:p>
    <w:p w14:paraId="4659E3ED" w14:textId="0CF68E40" w:rsidR="00E8549C" w:rsidRPr="00E8549C" w:rsidRDefault="00E8549C" w:rsidP="00A41856">
      <w:pPr>
        <w:rPr>
          <w:lang w:eastAsia="es-MX"/>
        </w:rPr>
      </w:pPr>
      <w:r w:rsidRPr="00C60993">
        <w:rPr>
          <w:lang w:eastAsia="es-MX"/>
        </w:rPr>
        <w:t xml:space="preserve">La Información Programática, </w:t>
      </w:r>
      <w:r>
        <w:rPr>
          <w:lang w:eastAsia="es-MX"/>
        </w:rPr>
        <w:t xml:space="preserve">incluye el formato </w:t>
      </w:r>
      <w:r w:rsidR="009B59C4">
        <w:rPr>
          <w:lang w:eastAsia="es-MX"/>
        </w:rPr>
        <w:t>ET</w:t>
      </w:r>
      <w:r w:rsidR="00316AB6">
        <w:rPr>
          <w:lang w:eastAsia="es-MX"/>
        </w:rPr>
        <w:t>CA</w:t>
      </w:r>
      <w:r w:rsidRPr="00C60993">
        <w:rPr>
          <w:lang w:eastAsia="es-MX"/>
        </w:rPr>
        <w:t>-III-01</w:t>
      </w:r>
      <w:r>
        <w:rPr>
          <w:lang w:eastAsia="es-MX"/>
        </w:rPr>
        <w:t xml:space="preserve"> (Gasto por Categoría Programática); </w:t>
      </w:r>
      <w:r w:rsidRPr="00C60993">
        <w:rPr>
          <w:lang w:eastAsia="es-MX"/>
        </w:rPr>
        <w:t xml:space="preserve">el formato </w:t>
      </w:r>
      <w:r w:rsidR="009B59C4">
        <w:rPr>
          <w:lang w:eastAsia="es-MX"/>
        </w:rPr>
        <w:t>ET</w:t>
      </w:r>
      <w:r w:rsidR="00316AB6">
        <w:rPr>
          <w:lang w:eastAsia="es-MX"/>
        </w:rPr>
        <w:t>CA</w:t>
      </w:r>
      <w:r w:rsidRPr="00C60993">
        <w:rPr>
          <w:lang w:eastAsia="es-MX"/>
        </w:rPr>
        <w:t>-III-0</w:t>
      </w:r>
      <w:r>
        <w:rPr>
          <w:lang w:eastAsia="es-MX"/>
        </w:rPr>
        <w:t xml:space="preserve">3, </w:t>
      </w:r>
      <w:r w:rsidRPr="00C60993">
        <w:rPr>
          <w:lang w:eastAsia="es-MX"/>
        </w:rPr>
        <w:t>en caso del desarrollo de proyectos de inversión</w:t>
      </w:r>
      <w:r>
        <w:rPr>
          <w:lang w:eastAsia="es-MX"/>
        </w:rPr>
        <w:t xml:space="preserve">; y el formato </w:t>
      </w:r>
      <w:r w:rsidR="009B59C4">
        <w:rPr>
          <w:lang w:eastAsia="es-MX"/>
        </w:rPr>
        <w:t>ET</w:t>
      </w:r>
      <w:r w:rsidR="0061323E">
        <w:rPr>
          <w:lang w:eastAsia="es-MX"/>
        </w:rPr>
        <w:t>CA</w:t>
      </w:r>
      <w:r w:rsidRPr="00C60993">
        <w:rPr>
          <w:lang w:eastAsia="es-MX"/>
        </w:rPr>
        <w:t>-III-0</w:t>
      </w:r>
      <w:r>
        <w:rPr>
          <w:lang w:eastAsia="es-MX"/>
        </w:rPr>
        <w:t>4 relativo al avance de los indicadores de gestión. S</w:t>
      </w:r>
      <w:r w:rsidRPr="00C60993">
        <w:rPr>
          <w:lang w:eastAsia="es-MX"/>
        </w:rPr>
        <w:t>u llenado corresponde a las áreas administrativas a cargo del seguimiento de gasto.</w:t>
      </w:r>
    </w:p>
    <w:p w14:paraId="0189CDAC" w14:textId="77777777" w:rsidR="002B67F1" w:rsidRDefault="002B67F1" w:rsidP="00A41856">
      <w:pPr>
        <w:rPr>
          <w:lang w:eastAsia="es-MX"/>
        </w:rPr>
      </w:pPr>
      <w:r w:rsidRPr="00C60993">
        <w:rPr>
          <w:lang w:eastAsia="es-MX"/>
        </w:rPr>
        <w:t xml:space="preserve">En Información Complementaria, se emplearán los formatos </w:t>
      </w:r>
      <w:r w:rsidR="009B59C4">
        <w:rPr>
          <w:lang w:eastAsia="es-MX"/>
        </w:rPr>
        <w:t>ET</w:t>
      </w:r>
      <w:r w:rsidR="00316AB6">
        <w:rPr>
          <w:lang w:eastAsia="es-MX"/>
        </w:rPr>
        <w:t>CA</w:t>
      </w:r>
      <w:r w:rsidRPr="00C60993">
        <w:rPr>
          <w:lang w:eastAsia="es-MX"/>
        </w:rPr>
        <w:t xml:space="preserve">-IV-01 Indicadores de Postura Fiscal, </w:t>
      </w:r>
      <w:r w:rsidR="009B59C4">
        <w:rPr>
          <w:lang w:eastAsia="es-MX"/>
        </w:rPr>
        <w:t>ET</w:t>
      </w:r>
      <w:r w:rsidR="00316AB6">
        <w:rPr>
          <w:lang w:eastAsia="es-MX"/>
        </w:rPr>
        <w:t>CA</w:t>
      </w:r>
      <w:r w:rsidRPr="00C60993">
        <w:rPr>
          <w:lang w:eastAsia="es-MX"/>
        </w:rPr>
        <w:t>-I</w:t>
      </w:r>
      <w:r>
        <w:rPr>
          <w:lang w:eastAsia="es-MX"/>
        </w:rPr>
        <w:t xml:space="preserve">V-02 Balance Presupuestario-LDF; </w:t>
      </w:r>
      <w:r w:rsidR="009B59C4">
        <w:rPr>
          <w:lang w:eastAsia="es-MX"/>
        </w:rPr>
        <w:t>ET</w:t>
      </w:r>
      <w:r w:rsidR="00316AB6">
        <w:rPr>
          <w:lang w:eastAsia="es-MX"/>
        </w:rPr>
        <w:t>CA</w:t>
      </w:r>
      <w:r w:rsidRPr="00C60993">
        <w:rPr>
          <w:lang w:eastAsia="es-MX"/>
        </w:rPr>
        <w:t xml:space="preserve">-IV-03que corresponden a la relación de cuentas bancarias productivas </w:t>
      </w:r>
      <w:r w:rsidR="00435FBD" w:rsidRPr="00C60993">
        <w:rPr>
          <w:lang w:eastAsia="es-MX"/>
        </w:rPr>
        <w:t>utilizadas</w:t>
      </w:r>
      <w:r>
        <w:rPr>
          <w:lang w:eastAsia="es-MX"/>
        </w:rPr>
        <w:t xml:space="preserve">; así como el </w:t>
      </w:r>
      <w:r w:rsidRPr="003E19C1">
        <w:rPr>
          <w:lang w:eastAsia="es-MX"/>
        </w:rPr>
        <w:t>formato</w:t>
      </w:r>
      <w:r w:rsidR="00327B4E" w:rsidRPr="003E19C1">
        <w:rPr>
          <w:lang w:eastAsia="es-MX"/>
        </w:rPr>
        <w:t xml:space="preserve"> </w:t>
      </w:r>
      <w:r w:rsidR="009B59C4" w:rsidRPr="003E19C1">
        <w:rPr>
          <w:lang w:eastAsia="es-MX"/>
        </w:rPr>
        <w:t>ET</w:t>
      </w:r>
      <w:r w:rsidR="00316AB6" w:rsidRPr="003E19C1">
        <w:rPr>
          <w:lang w:eastAsia="es-MX"/>
        </w:rPr>
        <w:t>CA</w:t>
      </w:r>
      <w:r w:rsidRPr="003E19C1">
        <w:rPr>
          <w:lang w:eastAsia="es-MX"/>
        </w:rPr>
        <w:t>-IV-04 Relación de Bienes Muebles e Inmuebles que componen su patrimonio</w:t>
      </w:r>
      <w:r w:rsidR="00327B4E" w:rsidRPr="003E19C1">
        <w:rPr>
          <w:lang w:eastAsia="es-MX"/>
        </w:rPr>
        <w:t xml:space="preserve"> </w:t>
      </w:r>
      <w:r w:rsidR="009B59C4" w:rsidRPr="003E19C1">
        <w:rPr>
          <w:b/>
          <w:lang w:eastAsia="es-MX"/>
        </w:rPr>
        <w:t>(</w:t>
      </w:r>
      <w:r w:rsidR="009B59C4" w:rsidRPr="00734E89">
        <w:rPr>
          <w:b/>
          <w:lang w:eastAsia="es-MX"/>
        </w:rPr>
        <w:t>únicamente en el segundo trimestre)</w:t>
      </w:r>
      <w:r w:rsidR="0086054F" w:rsidRPr="00CA3F75">
        <w:rPr>
          <w:lang w:eastAsia="es-MX"/>
        </w:rPr>
        <w:t xml:space="preserve">, </w:t>
      </w:r>
      <w:r w:rsidR="0086054F" w:rsidRPr="00CA3F75">
        <w:t>así como el ETCA-IV-06 Clasificación Económica de los Ingresos, de los Gastos y del Financiamiento de los Entes Públicos.</w:t>
      </w:r>
    </w:p>
    <w:p w14:paraId="1EA3F968" w14:textId="77777777" w:rsidR="00616775" w:rsidRDefault="001E0A52" w:rsidP="00A41856">
      <w:pPr>
        <w:rPr>
          <w:lang w:eastAsia="es-MX"/>
        </w:rPr>
      </w:pPr>
      <w:r>
        <w:rPr>
          <w:lang w:eastAsia="es-MX"/>
        </w:rPr>
        <w:t>E</w:t>
      </w:r>
      <w:r w:rsidR="0081694C" w:rsidRPr="00C60993">
        <w:rPr>
          <w:lang w:eastAsia="es-MX"/>
        </w:rPr>
        <w:t>l formato Anexo</w:t>
      </w:r>
      <w:r w:rsidR="00C846CC">
        <w:rPr>
          <w:lang w:eastAsia="es-MX"/>
        </w:rPr>
        <w:t xml:space="preserve"> A</w:t>
      </w:r>
      <w:r w:rsidR="0081694C" w:rsidRPr="00C60993">
        <w:rPr>
          <w:lang w:eastAsia="es-MX"/>
        </w:rPr>
        <w:t xml:space="preserve"> “Análisis de las Variaciones Programático-Presupuestal” deberá contener las justificaciones de las principales variaciones programáticas y presupuestales. Asimismo en este formato se podrá incluir aquella información relevante que el ente público considere pertinente.</w:t>
      </w:r>
    </w:p>
    <w:p w14:paraId="13A3CDEC" w14:textId="77777777" w:rsidR="00B57160" w:rsidRPr="00C60993" w:rsidRDefault="00B57160" w:rsidP="005F30DB">
      <w:pPr>
        <w:pStyle w:val="Ttulo1"/>
      </w:pPr>
      <w:bookmarkStart w:id="8" w:name="_Toc99014268"/>
      <w:r w:rsidRPr="00C60993">
        <w:lastRenderedPageBreak/>
        <w:t>Órganos Autónomos</w:t>
      </w:r>
      <w:bookmarkEnd w:id="8"/>
    </w:p>
    <w:p w14:paraId="0E1F8C20" w14:textId="77777777" w:rsidR="00B57160" w:rsidRPr="00C60993" w:rsidRDefault="00B57160" w:rsidP="00A41856">
      <w:pPr>
        <w:rPr>
          <w:rFonts w:eastAsia="Times New Roman" w:cs="Times New Roman"/>
          <w:lang w:eastAsia="es-MX"/>
        </w:rPr>
      </w:pPr>
      <w:r w:rsidRPr="00C60993">
        <w:rPr>
          <w:lang w:eastAsia="es-MX"/>
        </w:rPr>
        <w:t>El tomo de Órganos Autónomos contendrá toda la información d</w:t>
      </w:r>
      <w:r w:rsidR="0081694C" w:rsidRPr="00C60993">
        <w:rPr>
          <w:lang w:eastAsia="es-MX"/>
        </w:rPr>
        <w:t>e los siguientes entes públicos:</w:t>
      </w:r>
      <w:r w:rsidRPr="00C60993">
        <w:rPr>
          <w:lang w:eastAsia="es-MX"/>
        </w:rPr>
        <w:t xml:space="preserve"> el Instituto Estatal Electoral y de Participación Ciudadana, el Tribunal Estatal Electoral, el Instituto Sonorense de Transparencia, Acceso a la Información Pública y Protección de Datos Personales, la Comisión Estatal de Derechos Humanos, el Tribunal de lo Contencioso Administrativo, la Universidad de Sonora y </w:t>
      </w:r>
      <w:r w:rsidR="0081694C" w:rsidRPr="00C60993">
        <w:rPr>
          <w:lang w:eastAsia="es-MX"/>
        </w:rPr>
        <w:t xml:space="preserve">el </w:t>
      </w:r>
      <w:r w:rsidRPr="00C60993">
        <w:rPr>
          <w:lang w:eastAsia="es-MX"/>
        </w:rPr>
        <w:t>Consejo Ciudadano del Transporte Público Sustentable del Estado de Sonora:</w:t>
      </w:r>
    </w:p>
    <w:p w14:paraId="6B4F57FD" w14:textId="77777777" w:rsidR="00B57160" w:rsidRPr="00C60993" w:rsidRDefault="00B57160" w:rsidP="00A41856">
      <w:pPr>
        <w:rPr>
          <w:rFonts w:eastAsia="Times New Roman" w:cs="Times New Roman"/>
          <w:lang w:eastAsia="es-MX"/>
        </w:rPr>
      </w:pPr>
      <w:r w:rsidRPr="00C60993">
        <w:rPr>
          <w:lang w:val="es-ES" w:eastAsia="es-MX"/>
        </w:rPr>
        <w:tab/>
      </w:r>
      <w:r w:rsidRPr="00C60993">
        <w:rPr>
          <w:lang w:val="es-ES" w:eastAsia="es-MX"/>
        </w:rPr>
        <w:tab/>
        <w:t>• Información Contable.</w:t>
      </w:r>
    </w:p>
    <w:p w14:paraId="5DEF7B7C" w14:textId="77777777" w:rsidR="00B57160" w:rsidRPr="00C60993" w:rsidRDefault="00B57160" w:rsidP="00A41856">
      <w:pPr>
        <w:rPr>
          <w:rFonts w:eastAsia="Times New Roman" w:cs="Times New Roman"/>
          <w:lang w:eastAsia="es-MX"/>
        </w:rPr>
      </w:pPr>
      <w:r w:rsidRPr="00C60993">
        <w:rPr>
          <w:lang w:val="es-ES" w:eastAsia="es-MX"/>
        </w:rPr>
        <w:t xml:space="preserve">  </w:t>
      </w:r>
      <w:r w:rsidRPr="00C60993">
        <w:rPr>
          <w:lang w:val="es-ES" w:eastAsia="es-MX"/>
        </w:rPr>
        <w:tab/>
      </w:r>
      <w:r w:rsidRPr="00C60993">
        <w:rPr>
          <w:lang w:val="es-ES" w:eastAsia="es-MX"/>
        </w:rPr>
        <w:tab/>
        <w:t>• Información Presupuestaria.</w:t>
      </w:r>
    </w:p>
    <w:p w14:paraId="47611BF0" w14:textId="77777777" w:rsidR="00B57160" w:rsidRPr="00C60993" w:rsidRDefault="00B57160" w:rsidP="00A41856">
      <w:pPr>
        <w:rPr>
          <w:rFonts w:eastAsia="Times New Roman" w:cs="Times New Roman"/>
          <w:lang w:eastAsia="es-MX"/>
        </w:rPr>
      </w:pPr>
      <w:r w:rsidRPr="00C60993">
        <w:rPr>
          <w:lang w:val="es-ES" w:eastAsia="es-MX"/>
        </w:rPr>
        <w:tab/>
      </w:r>
      <w:r w:rsidRPr="00C60993">
        <w:rPr>
          <w:lang w:val="es-ES" w:eastAsia="es-MX"/>
        </w:rPr>
        <w:tab/>
        <w:t>• Información Programática.</w:t>
      </w:r>
    </w:p>
    <w:p w14:paraId="7379A27F" w14:textId="77777777" w:rsidR="0081694C" w:rsidRPr="00C60993" w:rsidRDefault="00B57160" w:rsidP="00A41856">
      <w:pPr>
        <w:rPr>
          <w:rFonts w:eastAsia="Times New Roman" w:cs="Times New Roman"/>
          <w:lang w:eastAsia="es-MX"/>
        </w:rPr>
      </w:pPr>
      <w:r w:rsidRPr="00C60993">
        <w:rPr>
          <w:lang w:val="es-ES" w:eastAsia="es-MX"/>
        </w:rPr>
        <w:tab/>
      </w:r>
      <w:r w:rsidRPr="00C60993">
        <w:rPr>
          <w:lang w:val="es-ES" w:eastAsia="es-MX"/>
        </w:rPr>
        <w:tab/>
      </w:r>
      <w:r w:rsidR="0081694C" w:rsidRPr="00C60993">
        <w:rPr>
          <w:lang w:val="es-ES" w:eastAsia="es-MX"/>
        </w:rPr>
        <w:t>• Información Complementaria - Anexos.</w:t>
      </w:r>
    </w:p>
    <w:p w14:paraId="1C5BD9F3" w14:textId="77777777" w:rsidR="0081694C" w:rsidRPr="00C60993" w:rsidRDefault="0081694C" w:rsidP="00A41856">
      <w:pPr>
        <w:rPr>
          <w:rFonts w:eastAsia="Times New Roman" w:cs="Times New Roman"/>
          <w:lang w:eastAsia="es-MX"/>
        </w:rPr>
      </w:pPr>
      <w:r w:rsidRPr="00C60993">
        <w:rPr>
          <w:lang w:eastAsia="es-MX"/>
        </w:rPr>
        <w:t xml:space="preserve">En Información Contable, se solicita el llenado de los Estados Financieros de los formatos </w:t>
      </w:r>
      <w:r w:rsidR="009B59C4">
        <w:rPr>
          <w:lang w:eastAsia="es-MX"/>
        </w:rPr>
        <w:t>ET</w:t>
      </w:r>
      <w:r w:rsidR="00316AB6">
        <w:rPr>
          <w:lang w:eastAsia="es-MX"/>
        </w:rPr>
        <w:t>CA</w:t>
      </w:r>
      <w:r w:rsidRPr="00C60993">
        <w:rPr>
          <w:lang w:eastAsia="es-MX"/>
        </w:rPr>
        <w:t xml:space="preserve">-I-01 al </w:t>
      </w:r>
      <w:r w:rsidR="009B59C4">
        <w:rPr>
          <w:lang w:eastAsia="es-MX"/>
        </w:rPr>
        <w:t>ET</w:t>
      </w:r>
      <w:r w:rsidR="00316AB6">
        <w:rPr>
          <w:lang w:eastAsia="es-MX"/>
        </w:rPr>
        <w:t>CA</w:t>
      </w:r>
      <w:r w:rsidRPr="00C60993">
        <w:rPr>
          <w:lang w:eastAsia="es-MX"/>
        </w:rPr>
        <w:t xml:space="preserve">-I-12, los cuales deben elaborarse por </w:t>
      </w:r>
      <w:r w:rsidR="00616775">
        <w:rPr>
          <w:lang w:eastAsia="es-MX"/>
        </w:rPr>
        <w:t>el área contable</w:t>
      </w:r>
      <w:r w:rsidRPr="00C60993">
        <w:rPr>
          <w:lang w:eastAsia="es-MX"/>
        </w:rPr>
        <w:t>.</w:t>
      </w:r>
    </w:p>
    <w:p w14:paraId="0AC503D7" w14:textId="77777777" w:rsidR="0081694C" w:rsidRPr="00C60993" w:rsidRDefault="0081694C" w:rsidP="00A41856">
      <w:pPr>
        <w:rPr>
          <w:rFonts w:eastAsia="Times New Roman" w:cs="Times New Roman"/>
          <w:lang w:eastAsia="es-MX"/>
        </w:rPr>
      </w:pPr>
      <w:r w:rsidRPr="00C60993">
        <w:rPr>
          <w:lang w:eastAsia="es-MX"/>
        </w:rPr>
        <w:t xml:space="preserve">La Información Presupuestaria, se presentará </w:t>
      </w:r>
      <w:r w:rsidR="00616775">
        <w:rPr>
          <w:lang w:eastAsia="es-MX"/>
        </w:rPr>
        <w:t>en</w:t>
      </w:r>
      <w:r w:rsidRPr="00C60993">
        <w:rPr>
          <w:lang w:eastAsia="es-MX"/>
        </w:rPr>
        <w:t xml:space="preserve"> formatos </w:t>
      </w:r>
      <w:r w:rsidR="009B59C4">
        <w:rPr>
          <w:lang w:eastAsia="es-MX"/>
        </w:rPr>
        <w:t>ET</w:t>
      </w:r>
      <w:r w:rsidR="00316AB6">
        <w:rPr>
          <w:lang w:eastAsia="es-MX"/>
        </w:rPr>
        <w:t>CA</w:t>
      </w:r>
      <w:r w:rsidRPr="00C60993">
        <w:rPr>
          <w:lang w:eastAsia="es-MX"/>
        </w:rPr>
        <w:t xml:space="preserve">-II-01 al </w:t>
      </w:r>
      <w:r w:rsidR="009B59C4">
        <w:rPr>
          <w:lang w:eastAsia="es-MX"/>
        </w:rPr>
        <w:t>ET</w:t>
      </w:r>
      <w:r w:rsidR="00316AB6">
        <w:rPr>
          <w:lang w:eastAsia="es-MX"/>
        </w:rPr>
        <w:t>CA</w:t>
      </w:r>
      <w:r w:rsidRPr="00C60993">
        <w:rPr>
          <w:lang w:eastAsia="es-MX"/>
        </w:rPr>
        <w:t>-II-17, y su llenado corresponde a  áreas administrativas a cargo del seguimiento de gasto.</w:t>
      </w:r>
    </w:p>
    <w:p w14:paraId="43310A4D" w14:textId="69BBF6D4" w:rsidR="00E8549C" w:rsidRPr="00E8549C" w:rsidRDefault="00E8549C" w:rsidP="00A41856">
      <w:pPr>
        <w:rPr>
          <w:lang w:eastAsia="es-MX"/>
        </w:rPr>
      </w:pPr>
      <w:r w:rsidRPr="00C60993">
        <w:rPr>
          <w:lang w:eastAsia="es-MX"/>
        </w:rPr>
        <w:t xml:space="preserve">La Información Programática, </w:t>
      </w:r>
      <w:r>
        <w:rPr>
          <w:lang w:eastAsia="es-MX"/>
        </w:rPr>
        <w:t xml:space="preserve">incluye el formato </w:t>
      </w:r>
      <w:r w:rsidR="009B59C4">
        <w:rPr>
          <w:lang w:eastAsia="es-MX"/>
        </w:rPr>
        <w:t>ET</w:t>
      </w:r>
      <w:r w:rsidR="00316AB6">
        <w:rPr>
          <w:lang w:eastAsia="es-MX"/>
        </w:rPr>
        <w:t>CA</w:t>
      </w:r>
      <w:r w:rsidRPr="00C60993">
        <w:rPr>
          <w:lang w:eastAsia="es-MX"/>
        </w:rPr>
        <w:t>-III-01</w:t>
      </w:r>
      <w:r>
        <w:rPr>
          <w:lang w:eastAsia="es-MX"/>
        </w:rPr>
        <w:t xml:space="preserve"> (Gasto por Categoría Programática); </w:t>
      </w:r>
      <w:r w:rsidRPr="00C60993">
        <w:rPr>
          <w:lang w:eastAsia="es-MX"/>
        </w:rPr>
        <w:t xml:space="preserve">el formato </w:t>
      </w:r>
      <w:r w:rsidR="009B59C4">
        <w:rPr>
          <w:lang w:eastAsia="es-MX"/>
        </w:rPr>
        <w:t>ET</w:t>
      </w:r>
      <w:r w:rsidR="00316AB6">
        <w:rPr>
          <w:lang w:eastAsia="es-MX"/>
        </w:rPr>
        <w:t>CA</w:t>
      </w:r>
      <w:r w:rsidRPr="00C60993">
        <w:rPr>
          <w:lang w:eastAsia="es-MX"/>
        </w:rPr>
        <w:t>-III-0</w:t>
      </w:r>
      <w:r>
        <w:rPr>
          <w:lang w:eastAsia="es-MX"/>
        </w:rPr>
        <w:t xml:space="preserve">3, </w:t>
      </w:r>
      <w:r w:rsidRPr="00C60993">
        <w:rPr>
          <w:lang w:eastAsia="es-MX"/>
        </w:rPr>
        <w:t>en caso del desarrollo de proyectos de inversión</w:t>
      </w:r>
      <w:r>
        <w:rPr>
          <w:lang w:eastAsia="es-MX"/>
        </w:rPr>
        <w:t xml:space="preserve">; y el formato </w:t>
      </w:r>
      <w:r w:rsidR="009B59C4">
        <w:rPr>
          <w:lang w:eastAsia="es-MX"/>
        </w:rPr>
        <w:t>ET</w:t>
      </w:r>
      <w:r w:rsidR="0061323E">
        <w:rPr>
          <w:lang w:eastAsia="es-MX"/>
        </w:rPr>
        <w:t>CA</w:t>
      </w:r>
      <w:r w:rsidRPr="00C60993">
        <w:rPr>
          <w:lang w:eastAsia="es-MX"/>
        </w:rPr>
        <w:t>-III-0</w:t>
      </w:r>
      <w:r>
        <w:rPr>
          <w:lang w:eastAsia="es-MX"/>
        </w:rPr>
        <w:t>4 relativo al avance de los indicadores de gestión. S</w:t>
      </w:r>
      <w:r w:rsidRPr="00C60993">
        <w:rPr>
          <w:lang w:eastAsia="es-MX"/>
        </w:rPr>
        <w:t>u llenado corresponde a las áreas administrativas a cargo del seguimiento de gasto.</w:t>
      </w:r>
    </w:p>
    <w:p w14:paraId="4B64F27B" w14:textId="77777777" w:rsidR="00082094" w:rsidRDefault="00082094" w:rsidP="00A41856">
      <w:pPr>
        <w:rPr>
          <w:lang w:eastAsia="es-MX"/>
        </w:rPr>
      </w:pPr>
      <w:r w:rsidRPr="00C60993">
        <w:rPr>
          <w:lang w:eastAsia="es-MX"/>
        </w:rPr>
        <w:t>En Información Complementaria, se emplearán los formatos</w:t>
      </w:r>
      <w:r w:rsidR="009B59C4">
        <w:rPr>
          <w:lang w:eastAsia="es-MX"/>
        </w:rPr>
        <w:t xml:space="preserve"> ET</w:t>
      </w:r>
      <w:r w:rsidR="00316AB6">
        <w:rPr>
          <w:lang w:eastAsia="es-MX"/>
        </w:rPr>
        <w:t>CA</w:t>
      </w:r>
      <w:r w:rsidRPr="00C60993">
        <w:rPr>
          <w:lang w:eastAsia="es-MX"/>
        </w:rPr>
        <w:t xml:space="preserve">-IV-01 Indicadores de Postura Fiscal, </w:t>
      </w:r>
      <w:r w:rsidR="00116DF2">
        <w:rPr>
          <w:lang w:eastAsia="es-MX"/>
        </w:rPr>
        <w:t>ET</w:t>
      </w:r>
      <w:r w:rsidR="00316AB6">
        <w:rPr>
          <w:lang w:eastAsia="es-MX"/>
        </w:rPr>
        <w:t>CA</w:t>
      </w:r>
      <w:r w:rsidRPr="00C60993">
        <w:rPr>
          <w:lang w:eastAsia="es-MX"/>
        </w:rPr>
        <w:t>-I</w:t>
      </w:r>
      <w:r>
        <w:rPr>
          <w:lang w:eastAsia="es-MX"/>
        </w:rPr>
        <w:t xml:space="preserve">V-02 Balance Presupuestario-LDF; </w:t>
      </w:r>
      <w:r w:rsidR="00116DF2">
        <w:rPr>
          <w:lang w:eastAsia="es-MX"/>
        </w:rPr>
        <w:t>ET</w:t>
      </w:r>
      <w:r w:rsidR="00316AB6">
        <w:rPr>
          <w:lang w:eastAsia="es-MX"/>
        </w:rPr>
        <w:t>CA</w:t>
      </w:r>
      <w:r w:rsidRPr="00C60993">
        <w:rPr>
          <w:lang w:eastAsia="es-MX"/>
        </w:rPr>
        <w:t>-IV-</w:t>
      </w:r>
      <w:r w:rsidRPr="003E19C1">
        <w:rPr>
          <w:lang w:eastAsia="es-MX"/>
        </w:rPr>
        <w:t>03</w:t>
      </w:r>
      <w:r w:rsidR="00327B4E" w:rsidRPr="003E19C1">
        <w:rPr>
          <w:lang w:eastAsia="es-MX"/>
        </w:rPr>
        <w:t xml:space="preserve"> </w:t>
      </w:r>
      <w:r w:rsidRPr="003E19C1">
        <w:rPr>
          <w:lang w:eastAsia="es-MX"/>
        </w:rPr>
        <w:t xml:space="preserve">que corresponden a la relación de cuentas bancarias productivas </w:t>
      </w:r>
      <w:r w:rsidR="00435FBD" w:rsidRPr="003E19C1">
        <w:rPr>
          <w:lang w:eastAsia="es-MX"/>
        </w:rPr>
        <w:t>utilizadas</w:t>
      </w:r>
      <w:r w:rsidRPr="003E19C1">
        <w:rPr>
          <w:lang w:eastAsia="es-MX"/>
        </w:rPr>
        <w:t>; así como el formato</w:t>
      </w:r>
      <w:r w:rsidR="00327B4E" w:rsidRPr="003E19C1">
        <w:rPr>
          <w:lang w:eastAsia="es-MX"/>
        </w:rPr>
        <w:t xml:space="preserve"> </w:t>
      </w:r>
      <w:r w:rsidR="009B59C4" w:rsidRPr="003E19C1">
        <w:rPr>
          <w:lang w:eastAsia="es-MX"/>
        </w:rPr>
        <w:t>ET</w:t>
      </w:r>
      <w:r w:rsidR="00316AB6" w:rsidRPr="003E19C1">
        <w:rPr>
          <w:lang w:eastAsia="es-MX"/>
        </w:rPr>
        <w:t>CA</w:t>
      </w:r>
      <w:r w:rsidRPr="003E19C1">
        <w:rPr>
          <w:lang w:eastAsia="es-MX"/>
        </w:rPr>
        <w:t>-IV-04 Relación de Bienes Muebles e Inmuebles que comp</w:t>
      </w:r>
      <w:r w:rsidRPr="00E8549C">
        <w:rPr>
          <w:lang w:eastAsia="es-MX"/>
        </w:rPr>
        <w:t xml:space="preserve">onen su </w:t>
      </w:r>
      <w:r w:rsidR="009B59C4" w:rsidRPr="00E8549C">
        <w:rPr>
          <w:lang w:eastAsia="es-MX"/>
        </w:rPr>
        <w:t>patrimonio</w:t>
      </w:r>
      <w:r w:rsidR="009B59C4" w:rsidRPr="00734E89">
        <w:rPr>
          <w:b/>
          <w:lang w:eastAsia="es-MX"/>
        </w:rPr>
        <w:t xml:space="preserve"> (únicamente en el segundo trimestre)</w:t>
      </w:r>
      <w:r w:rsidR="0086054F">
        <w:rPr>
          <w:lang w:eastAsia="es-MX"/>
        </w:rPr>
        <w:t xml:space="preserve">, </w:t>
      </w:r>
      <w:r w:rsidR="0086054F" w:rsidRPr="00CA3F75">
        <w:t>así como el ETCA-IV-06 Clasificación Económica de los Ingresos, de los Gastos y del Financiamiento de los Entes Públicos.</w:t>
      </w:r>
    </w:p>
    <w:p w14:paraId="7AB72F99" w14:textId="77777777" w:rsidR="00616775" w:rsidRDefault="00EF18D5" w:rsidP="00A41856">
      <w:pPr>
        <w:rPr>
          <w:lang w:eastAsia="es-MX"/>
        </w:rPr>
      </w:pPr>
      <w:r w:rsidRPr="00F40319">
        <w:rPr>
          <w:lang w:eastAsia="es-MX"/>
        </w:rPr>
        <w:t>F</w:t>
      </w:r>
      <w:r w:rsidR="0081694C" w:rsidRPr="00F40319">
        <w:rPr>
          <w:lang w:eastAsia="es-MX"/>
        </w:rPr>
        <w:t>ormato</w:t>
      </w:r>
      <w:r w:rsidR="0081694C" w:rsidRPr="00C60993">
        <w:rPr>
          <w:lang w:eastAsia="es-MX"/>
        </w:rPr>
        <w:t xml:space="preserve"> Anexo </w:t>
      </w:r>
      <w:r w:rsidR="00C846CC">
        <w:rPr>
          <w:lang w:eastAsia="es-MX"/>
        </w:rPr>
        <w:t xml:space="preserve">A </w:t>
      </w:r>
      <w:r w:rsidR="0081694C" w:rsidRPr="00C60993">
        <w:rPr>
          <w:lang w:eastAsia="es-MX"/>
        </w:rPr>
        <w:t>“Análisis de las Variaciones Programático-Presupuestal” deberá contener las justificaciones de las principales variaciones programáticas y presupuestales. Asimismo en este formato se podrá incluir aquella información relevante que el ente público considere pertinente</w:t>
      </w:r>
      <w:r w:rsidR="009B59C4">
        <w:rPr>
          <w:lang w:eastAsia="es-MX"/>
        </w:rPr>
        <w:t>.</w:t>
      </w:r>
    </w:p>
    <w:p w14:paraId="60A9F565" w14:textId="77777777" w:rsidR="00EF18D5" w:rsidRPr="00F40319" w:rsidRDefault="00EF18D5" w:rsidP="00F40319">
      <w:pPr>
        <w:spacing w:after="160"/>
        <w:rPr>
          <w:rFonts w:asciiTheme="minorHAnsi" w:eastAsiaTheme="minorEastAsia" w:hAnsiTheme="minorHAnsi" w:cs="Arial"/>
          <w:color w:val="000000" w:themeColor="text1"/>
          <w:kern w:val="24"/>
          <w:szCs w:val="26"/>
          <w:lang w:eastAsia="es-MX"/>
        </w:rPr>
      </w:pPr>
      <w:r>
        <w:rPr>
          <w:rFonts w:asciiTheme="minorHAnsi" w:hAnsiTheme="minorHAnsi"/>
        </w:rPr>
        <w:br w:type="page"/>
      </w:r>
    </w:p>
    <w:p w14:paraId="7338046C" w14:textId="77777777" w:rsidR="00B57160" w:rsidRPr="00C60993" w:rsidRDefault="00D8661F" w:rsidP="005F30DB">
      <w:pPr>
        <w:pStyle w:val="Ttulo1"/>
      </w:pPr>
      <w:bookmarkStart w:id="9" w:name="_Toc99014269"/>
      <w:r w:rsidRPr="00C60993">
        <w:lastRenderedPageBreak/>
        <w:t>Descripción y contenido de los formatos</w:t>
      </w:r>
      <w:bookmarkEnd w:id="9"/>
    </w:p>
    <w:p w14:paraId="470E902E" w14:textId="77777777" w:rsidR="0001076D" w:rsidRDefault="0001076D" w:rsidP="005F30DB">
      <w:pPr>
        <w:pStyle w:val="Ttulo2"/>
        <w:rPr>
          <w:rFonts w:eastAsiaTheme="minorEastAsia"/>
          <w:lang w:val="es-ES"/>
        </w:rPr>
      </w:pPr>
      <w:bookmarkStart w:id="10" w:name="_Toc99014270"/>
      <w:r>
        <w:rPr>
          <w:rFonts w:eastAsiaTheme="minorEastAsia"/>
          <w:lang w:val="es-ES"/>
        </w:rPr>
        <w:t>Información Contable</w:t>
      </w:r>
      <w:bookmarkEnd w:id="10"/>
    </w:p>
    <w:p w14:paraId="14BE12C0" w14:textId="77777777" w:rsidR="004616AA" w:rsidRDefault="009B59C4" w:rsidP="005F30DB">
      <w:pPr>
        <w:pStyle w:val="Ttulo2"/>
        <w:rPr>
          <w:rFonts w:eastAsiaTheme="minorEastAsia"/>
          <w:lang w:val="es-ES"/>
        </w:rPr>
      </w:pPr>
      <w:bookmarkStart w:id="11" w:name="_Toc99014271"/>
      <w:r>
        <w:rPr>
          <w:rFonts w:eastAsiaTheme="minorEastAsia"/>
          <w:lang w:val="es-ES"/>
        </w:rPr>
        <w:t>ET</w:t>
      </w:r>
      <w:r w:rsidR="00316AB6">
        <w:rPr>
          <w:rFonts w:eastAsiaTheme="minorEastAsia"/>
          <w:lang w:val="es-ES"/>
        </w:rPr>
        <w:t>CA</w:t>
      </w:r>
      <w:r w:rsidR="004616AA" w:rsidRPr="00C60993">
        <w:rPr>
          <w:rFonts w:eastAsiaTheme="minorEastAsia"/>
          <w:lang w:val="es-ES"/>
        </w:rPr>
        <w:t>-I-01</w:t>
      </w:r>
      <w:r w:rsidR="004616AA" w:rsidRPr="00C60993">
        <w:rPr>
          <w:rFonts w:eastAsiaTheme="minorEastAsia"/>
          <w:lang w:val="es-ES"/>
        </w:rPr>
        <w:tab/>
      </w:r>
      <w:r w:rsidR="00424813">
        <w:rPr>
          <w:rFonts w:eastAsiaTheme="minorEastAsia"/>
          <w:lang w:val="es-ES"/>
        </w:rPr>
        <w:t>Estado de la Situación Financiera</w:t>
      </w:r>
      <w:r w:rsidR="004616AA" w:rsidRPr="00C60993">
        <w:rPr>
          <w:rFonts w:eastAsiaTheme="minorEastAsia"/>
          <w:lang w:val="es-ES"/>
        </w:rPr>
        <w:t xml:space="preserve"> (Balance General)</w:t>
      </w:r>
      <w:bookmarkEnd w:id="11"/>
    </w:p>
    <w:p w14:paraId="5AE201A7" w14:textId="77777777" w:rsidR="00A41856" w:rsidRDefault="00A41856" w:rsidP="003D4CDE">
      <w:pPr>
        <w:tabs>
          <w:tab w:val="left" w:pos="2977"/>
        </w:tabs>
        <w:spacing w:line="220" w:lineRule="atLeast"/>
        <w:ind w:firstLine="289"/>
        <w:rPr>
          <w:szCs w:val="18"/>
        </w:rPr>
      </w:pPr>
    </w:p>
    <w:p w14:paraId="2B663C76" w14:textId="77777777" w:rsidR="003D4CDE" w:rsidRPr="006A67C5" w:rsidRDefault="003D4CDE" w:rsidP="00A41856">
      <w:r w:rsidRPr="006A67C5">
        <w:t>Su finalidad es mostrar información de la posición financiera de un ente público, a una fecha determinada, sobre los recursos y obligaciones financieros presentando su estructura en Activos, Pasivos y Hacienda Pública/Patrimonio. Los activos están ordenados de acuerdo con su disponibilidad revelando sus restricciones y, los pasivos, por su exigibilidad, revelando sus riesgos financieros; así como el Patrimonio a dicha fecha.</w:t>
      </w:r>
    </w:p>
    <w:p w14:paraId="0C2A37B6" w14:textId="0C7BFB97" w:rsidR="003D4CDE" w:rsidRPr="006A67C5" w:rsidRDefault="003D4CDE" w:rsidP="00A41856">
      <w:r w:rsidRPr="006A67C5">
        <w:t xml:space="preserve">La estructura de este estado contable se presenta de acuerdo con un formato y un criterio estándar, </w:t>
      </w:r>
      <w:r w:rsidR="004B15BE" w:rsidRPr="006A67C5">
        <w:t>aptos</w:t>
      </w:r>
      <w:r w:rsidRPr="006A67C5">
        <w:t xml:space="preserve"> para realizar un análisis comparativo de la información a dos fechas determinadas, con el objeto de facilitar su análisis, apoyando la toma de decisiones y las funciones de fiscalización.</w:t>
      </w:r>
    </w:p>
    <w:p w14:paraId="4AA80779" w14:textId="77777777" w:rsidR="003D4CDE" w:rsidRPr="006A67C5" w:rsidRDefault="003D4CDE" w:rsidP="003D4CDE">
      <w:pPr>
        <w:spacing w:before="120" w:line="220" w:lineRule="exact"/>
        <w:rPr>
          <w:b/>
          <w:smallCaps/>
          <w:szCs w:val="18"/>
        </w:rPr>
      </w:pPr>
      <w:r w:rsidRPr="000B46A3">
        <w:t>Instructivo de llenado del estado de situación financiera</w:t>
      </w:r>
    </w:p>
    <w:p w14:paraId="2B339C4D" w14:textId="77777777" w:rsidR="003D4CDE" w:rsidRPr="00DB6B08" w:rsidRDefault="003D4CDE" w:rsidP="00D274C3">
      <w:pPr>
        <w:numPr>
          <w:ilvl w:val="0"/>
          <w:numId w:val="22"/>
        </w:numPr>
        <w:spacing w:line="220" w:lineRule="exact"/>
        <w:rPr>
          <w:rFonts w:ascii="Arial" w:hAnsi="Arial" w:cs="Arial"/>
          <w:sz w:val="24"/>
          <w:szCs w:val="24"/>
        </w:rPr>
      </w:pPr>
      <w:r w:rsidRPr="00DB6B08">
        <w:rPr>
          <w:rFonts w:ascii="Arial" w:hAnsi="Arial" w:cs="Arial"/>
          <w:b/>
          <w:sz w:val="24"/>
          <w:szCs w:val="24"/>
        </w:rPr>
        <w:t>Nombre del Ente Público:</w:t>
      </w:r>
      <w:r w:rsidRPr="00DB6B08">
        <w:rPr>
          <w:rFonts w:ascii="Arial" w:hAnsi="Arial" w:cs="Arial"/>
          <w:sz w:val="24"/>
          <w:szCs w:val="24"/>
        </w:rPr>
        <w:t xml:space="preserve"> Corresponde al nombre del ente público que emite el estado financiero.</w:t>
      </w:r>
    </w:p>
    <w:p w14:paraId="76000CA9" w14:textId="77777777" w:rsidR="003D4CDE" w:rsidRPr="006A67C5" w:rsidRDefault="003D4CDE" w:rsidP="00D274C3">
      <w:pPr>
        <w:numPr>
          <w:ilvl w:val="0"/>
          <w:numId w:val="22"/>
        </w:numPr>
        <w:spacing w:line="220" w:lineRule="exact"/>
      </w:pPr>
      <w:r w:rsidRPr="006A67C5">
        <w:rPr>
          <w:b/>
        </w:rPr>
        <w:t>Estado de Situación Financiera:</w:t>
      </w:r>
      <w:r w:rsidRPr="006A67C5">
        <w:t xml:space="preserve"> Nombre del estado financiero. En el caso de presentar el estado financiero consolidado se deberá anotar Estado de Situación Financiera Consolidado.</w:t>
      </w:r>
    </w:p>
    <w:p w14:paraId="7AF2B5AA" w14:textId="77777777" w:rsidR="003D4CDE" w:rsidRPr="006A67C5" w:rsidRDefault="003D4CDE" w:rsidP="00D274C3">
      <w:pPr>
        <w:numPr>
          <w:ilvl w:val="0"/>
          <w:numId w:val="22"/>
        </w:numPr>
        <w:spacing w:line="220" w:lineRule="exact"/>
      </w:pPr>
      <w:r w:rsidRPr="006A67C5">
        <w:rPr>
          <w:b/>
        </w:rPr>
        <w:t>Al XXXX:</w:t>
      </w:r>
      <w:r w:rsidRPr="006A67C5">
        <w:t xml:space="preserve"> Corresponde a la fecha en que se presenta la posición financiera a un momento determinado.</w:t>
      </w:r>
    </w:p>
    <w:p w14:paraId="4C3027C7" w14:textId="77777777" w:rsidR="003D4CDE" w:rsidRPr="006A67C5" w:rsidRDefault="003D4CDE" w:rsidP="00D274C3">
      <w:pPr>
        <w:numPr>
          <w:ilvl w:val="0"/>
          <w:numId w:val="22"/>
        </w:numPr>
        <w:spacing w:line="220" w:lineRule="exact"/>
      </w:pPr>
      <w:r w:rsidRPr="006A67C5">
        <w:rPr>
          <w:b/>
        </w:rPr>
        <w:t>(Cifras en Pesos</w:t>
      </w:r>
      <w:r w:rsidRPr="003E19C1">
        <w:rPr>
          <w:b/>
        </w:rPr>
        <w:t>):</w:t>
      </w:r>
      <w:r w:rsidR="00327B4E" w:rsidRPr="003E19C1">
        <w:rPr>
          <w:b/>
        </w:rPr>
        <w:t xml:space="preserve"> </w:t>
      </w:r>
      <w:r w:rsidRPr="003E19C1">
        <w:rPr>
          <w:rFonts w:eastAsia="Calibri"/>
        </w:rPr>
        <w:t>La</w:t>
      </w:r>
      <w:r w:rsidRPr="00E96D77">
        <w:rPr>
          <w:rFonts w:eastAsia="Calibri"/>
        </w:rPr>
        <w:t xml:space="preserve"> unidad monetaria en que estará expresado el estado financiero será en Pesos.</w:t>
      </w:r>
    </w:p>
    <w:p w14:paraId="6E72E238" w14:textId="77777777" w:rsidR="003D4CDE" w:rsidRPr="006A67C5" w:rsidRDefault="003D4CDE" w:rsidP="00D274C3">
      <w:pPr>
        <w:numPr>
          <w:ilvl w:val="0"/>
          <w:numId w:val="22"/>
        </w:numPr>
        <w:spacing w:line="220" w:lineRule="exact"/>
      </w:pPr>
      <w:r w:rsidRPr="006A67C5">
        <w:rPr>
          <w:b/>
        </w:rPr>
        <w:t>Concepto:</w:t>
      </w:r>
      <w:r w:rsidRPr="006A67C5">
        <w:t xml:space="preserve"> Muestra el nombre de los rubros conforme a la estructura del Plan de Cuentas, </w:t>
      </w:r>
      <w:r w:rsidRPr="006A67C5">
        <w:rPr>
          <w:szCs w:val="18"/>
        </w:rPr>
        <w:t xml:space="preserve">agrupados en </w:t>
      </w:r>
      <w:r w:rsidRPr="006A67C5">
        <w:t>Activo, Pasivo y Hacienda Pública/Patrimonio.</w:t>
      </w:r>
    </w:p>
    <w:p w14:paraId="485D71E2" w14:textId="77777777" w:rsidR="003D4CDE" w:rsidRPr="006A67C5" w:rsidRDefault="003D4CDE" w:rsidP="00D274C3">
      <w:pPr>
        <w:numPr>
          <w:ilvl w:val="0"/>
          <w:numId w:val="22"/>
        </w:numPr>
        <w:spacing w:line="220" w:lineRule="exact"/>
      </w:pPr>
      <w:r w:rsidRPr="006A67C5">
        <w:rPr>
          <w:b/>
        </w:rPr>
        <w:t>20XN:</w:t>
      </w:r>
      <w:r w:rsidRPr="006A67C5">
        <w:t xml:space="preserve"> Corresponde al saldo final de cada uno de los rubros </w:t>
      </w:r>
      <w:r>
        <w:t>a la fecha del ejercicio</w:t>
      </w:r>
      <w:r w:rsidRPr="006A67C5">
        <w:t xml:space="preserve"> actual.</w:t>
      </w:r>
    </w:p>
    <w:p w14:paraId="43E6C88A" w14:textId="77777777" w:rsidR="003D4CDE" w:rsidRPr="006A67C5" w:rsidRDefault="003D4CDE" w:rsidP="00D274C3">
      <w:pPr>
        <w:numPr>
          <w:ilvl w:val="0"/>
          <w:numId w:val="22"/>
        </w:numPr>
        <w:spacing w:line="220" w:lineRule="exact"/>
      </w:pPr>
      <w:r w:rsidRPr="006A67C5">
        <w:rPr>
          <w:b/>
        </w:rPr>
        <w:t>20XN-1:</w:t>
      </w:r>
      <w:r w:rsidRPr="006A67C5">
        <w:t xml:space="preserve"> Corresponde al saldo final de cada uno de los rubros </w:t>
      </w:r>
      <w:r>
        <w:t>a la fecha de presentación del ejercicio</w:t>
      </w:r>
      <w:r w:rsidRPr="006A67C5">
        <w:t xml:space="preserve"> anterior. El periodo será anual, sin embargo, podrá presentarse con cifras mensuales, trimestrales o semestrales de acuerdo a los requerimientos de información de cada ente.</w:t>
      </w:r>
    </w:p>
    <w:p w14:paraId="07A81D05" w14:textId="77777777" w:rsidR="003D4CDE" w:rsidRPr="006A67C5" w:rsidRDefault="003D4CDE" w:rsidP="00A41856">
      <w:r w:rsidRPr="006A67C5">
        <w:t xml:space="preserve">En el apartado de </w:t>
      </w:r>
      <w:r>
        <w:t>N</w:t>
      </w:r>
      <w:r w:rsidRPr="006A67C5">
        <w:t>otas al Estado de Situación Financiera de las Notas a los Estados Financieros, se revelarán de manera detallada los rubros presentados.</w:t>
      </w:r>
    </w:p>
    <w:p w14:paraId="576DF5D9" w14:textId="77777777" w:rsidR="007C7456" w:rsidRPr="008827FF" w:rsidRDefault="003D4CDE" w:rsidP="008827FF">
      <w:r w:rsidRPr="006A67C5">
        <w:t xml:space="preserve">Cada ente público consignará sus cifras en los rubros que corresponda, en caso de no contar con cifra alguna se anotará cero, es decir, no se eliminarán las filas que no sean utilizadas; </w:t>
      </w:r>
      <w:r w:rsidRPr="00A41856">
        <w:t>asimismo, no se deben agregar conceptos que no están definidos en este estado financiero.</w:t>
      </w:r>
      <w:r w:rsidR="007C7456" w:rsidRPr="00C60993">
        <w:rPr>
          <w:rFonts w:asciiTheme="minorHAnsi" w:eastAsiaTheme="minorEastAsia" w:hAnsiTheme="minorHAnsi" w:cs="Arial"/>
          <w:b/>
          <w:bCs/>
          <w:color w:val="000000" w:themeColor="text1"/>
          <w:kern w:val="24"/>
          <w:szCs w:val="26"/>
          <w:lang w:val="es-ES" w:eastAsia="es-MX"/>
        </w:rPr>
        <w:br w:type="page"/>
      </w:r>
    </w:p>
    <w:p w14:paraId="307D660B" w14:textId="77777777" w:rsidR="004616AA" w:rsidRPr="00C60993" w:rsidRDefault="00116DF2" w:rsidP="005F30DB">
      <w:pPr>
        <w:pStyle w:val="Ttulo2"/>
        <w:rPr>
          <w:rFonts w:eastAsia="Times New Roman" w:cs="Times New Roman"/>
          <w:lang w:eastAsia="es-MX"/>
        </w:rPr>
      </w:pPr>
      <w:bookmarkStart w:id="12" w:name="_Toc99014272"/>
      <w:r>
        <w:rPr>
          <w:rFonts w:eastAsiaTheme="minorEastAsia"/>
          <w:lang w:val="es-ES" w:eastAsia="es-MX"/>
        </w:rPr>
        <w:lastRenderedPageBreak/>
        <w:t>ET</w:t>
      </w:r>
      <w:r w:rsidR="00316AB6">
        <w:rPr>
          <w:rFonts w:eastAsiaTheme="minorEastAsia"/>
          <w:lang w:val="es-ES" w:eastAsia="es-MX"/>
        </w:rPr>
        <w:t>CA</w:t>
      </w:r>
      <w:r w:rsidR="00B15121">
        <w:rPr>
          <w:rFonts w:eastAsiaTheme="minorEastAsia"/>
          <w:lang w:val="es-ES" w:eastAsia="es-MX"/>
        </w:rPr>
        <w:t>-I-02</w:t>
      </w:r>
      <w:r w:rsidR="004616AA" w:rsidRPr="00C60993">
        <w:rPr>
          <w:rFonts w:eastAsiaTheme="minorEastAsia"/>
          <w:lang w:val="es-ES" w:eastAsia="es-MX"/>
        </w:rPr>
        <w:tab/>
      </w:r>
      <w:r w:rsidR="00B15121">
        <w:rPr>
          <w:rFonts w:eastAsiaTheme="minorEastAsia"/>
          <w:lang w:val="es-ES" w:eastAsia="es-MX"/>
        </w:rPr>
        <w:t>E</w:t>
      </w:r>
      <w:r w:rsidR="00B15121" w:rsidRPr="00C60993">
        <w:rPr>
          <w:rFonts w:eastAsiaTheme="minorEastAsia"/>
          <w:lang w:val="es-ES" w:eastAsia="es-MX"/>
        </w:rPr>
        <w:t>stado de la situación financiera detallado</w:t>
      </w:r>
      <w:r w:rsidR="004616AA" w:rsidRPr="00C60993">
        <w:rPr>
          <w:rFonts w:eastAsiaTheme="minorEastAsia"/>
          <w:lang w:val="es-ES" w:eastAsia="es-MX"/>
        </w:rPr>
        <w:t>-LDF</w:t>
      </w:r>
      <w:bookmarkEnd w:id="12"/>
    </w:p>
    <w:p w14:paraId="55C0702A" w14:textId="77777777" w:rsidR="004616AA" w:rsidRPr="00C60993" w:rsidRDefault="004616AA"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val="es-ES" w:eastAsia="es-MX"/>
        </w:rPr>
        <w:t>Para dar cumplimiento al Artículo 4</w:t>
      </w:r>
      <w:r w:rsidR="007C7456" w:rsidRPr="00C60993">
        <w:rPr>
          <w:rFonts w:asciiTheme="minorHAnsi" w:eastAsiaTheme="minorEastAsia" w:hAnsiTheme="minorHAnsi" w:cs="Arial"/>
          <w:color w:val="000000" w:themeColor="text1"/>
          <w:kern w:val="24"/>
          <w:szCs w:val="26"/>
          <w:lang w:val="es-ES" w:eastAsia="es-MX"/>
        </w:rPr>
        <w:t>°</w:t>
      </w:r>
      <w:r w:rsidRPr="00C60993">
        <w:rPr>
          <w:rFonts w:asciiTheme="minorHAnsi" w:eastAsiaTheme="minorEastAsia" w:hAnsiTheme="minorHAnsi" w:cs="Arial"/>
          <w:color w:val="000000" w:themeColor="text1"/>
          <w:kern w:val="24"/>
          <w:szCs w:val="26"/>
          <w:lang w:val="es-ES" w:eastAsia="es-MX"/>
        </w:rPr>
        <w:t xml:space="preserve"> de la L</w:t>
      </w:r>
      <w:r w:rsidR="00D8661F" w:rsidRPr="00C60993">
        <w:rPr>
          <w:rFonts w:asciiTheme="minorHAnsi" w:eastAsiaTheme="minorEastAsia" w:hAnsiTheme="minorHAnsi" w:cs="Arial"/>
          <w:color w:val="000000" w:themeColor="text1"/>
          <w:kern w:val="24"/>
          <w:szCs w:val="26"/>
          <w:lang w:val="es-ES" w:eastAsia="es-MX"/>
        </w:rPr>
        <w:t xml:space="preserve">ey de </w:t>
      </w:r>
      <w:r w:rsidRPr="00C60993">
        <w:rPr>
          <w:rFonts w:asciiTheme="minorHAnsi" w:eastAsiaTheme="minorEastAsia" w:hAnsiTheme="minorHAnsi" w:cs="Arial"/>
          <w:color w:val="000000" w:themeColor="text1"/>
          <w:kern w:val="24"/>
          <w:szCs w:val="26"/>
          <w:lang w:val="es-ES" w:eastAsia="es-MX"/>
        </w:rPr>
        <w:t>D</w:t>
      </w:r>
      <w:r w:rsidR="00D8661F" w:rsidRPr="00C60993">
        <w:rPr>
          <w:rFonts w:asciiTheme="minorHAnsi" w:eastAsiaTheme="minorEastAsia" w:hAnsiTheme="minorHAnsi" w:cs="Arial"/>
          <w:color w:val="000000" w:themeColor="text1"/>
          <w:kern w:val="24"/>
          <w:szCs w:val="26"/>
          <w:lang w:val="es-ES" w:eastAsia="es-MX"/>
        </w:rPr>
        <w:t xml:space="preserve">isciplina </w:t>
      </w:r>
      <w:r w:rsidRPr="00C60993">
        <w:rPr>
          <w:rFonts w:asciiTheme="minorHAnsi" w:eastAsiaTheme="minorEastAsia" w:hAnsiTheme="minorHAnsi" w:cs="Arial"/>
          <w:color w:val="000000" w:themeColor="text1"/>
          <w:kern w:val="24"/>
          <w:szCs w:val="26"/>
          <w:lang w:val="es-ES" w:eastAsia="es-MX"/>
        </w:rPr>
        <w:t>F</w:t>
      </w:r>
      <w:r w:rsidR="00D8661F" w:rsidRPr="00C60993">
        <w:rPr>
          <w:rFonts w:asciiTheme="minorHAnsi" w:eastAsiaTheme="minorEastAsia" w:hAnsiTheme="minorHAnsi" w:cs="Arial"/>
          <w:color w:val="000000" w:themeColor="text1"/>
          <w:kern w:val="24"/>
          <w:szCs w:val="26"/>
          <w:lang w:val="es-ES" w:eastAsia="es-MX"/>
        </w:rPr>
        <w:t>inanciera</w:t>
      </w:r>
      <w:r w:rsidRPr="00C60993">
        <w:rPr>
          <w:rFonts w:asciiTheme="minorHAnsi" w:eastAsiaTheme="minorEastAsia" w:hAnsiTheme="minorHAnsi" w:cs="Arial"/>
          <w:color w:val="000000" w:themeColor="text1"/>
          <w:kern w:val="24"/>
          <w:szCs w:val="26"/>
          <w:lang w:val="es-ES" w:eastAsia="es-MX"/>
        </w:rPr>
        <w:t xml:space="preserve"> y con la finalidad de proveer la información necesaria para el </w:t>
      </w:r>
      <w:r w:rsidRPr="00264920">
        <w:rPr>
          <w:rFonts w:asciiTheme="minorHAnsi" w:eastAsiaTheme="minorEastAsia" w:hAnsiTheme="minorHAnsi" w:cs="Arial"/>
          <w:color w:val="000000" w:themeColor="text1"/>
          <w:kern w:val="24"/>
          <w:szCs w:val="26"/>
          <w:lang w:val="es-ES" w:eastAsia="es-MX"/>
        </w:rPr>
        <w:t>Sistema de Alertas</w:t>
      </w:r>
      <w:r w:rsidRPr="00C60993">
        <w:rPr>
          <w:rFonts w:asciiTheme="minorHAnsi" w:eastAsiaTheme="minorEastAsia" w:hAnsiTheme="minorHAnsi" w:cs="Arial"/>
          <w:color w:val="000000" w:themeColor="text1"/>
          <w:kern w:val="24"/>
          <w:szCs w:val="26"/>
          <w:lang w:val="es-ES" w:eastAsia="es-MX"/>
        </w:rPr>
        <w:t xml:space="preserve">, los Entes Públicos integrarán lo dispuesto en este formato, de </w:t>
      </w:r>
      <w:r w:rsidR="00435FBD" w:rsidRPr="00C60993">
        <w:rPr>
          <w:rFonts w:asciiTheme="minorHAnsi" w:eastAsiaTheme="minorEastAsia" w:hAnsiTheme="minorHAnsi" w:cs="Arial"/>
          <w:color w:val="000000" w:themeColor="text1"/>
          <w:kern w:val="24"/>
          <w:szCs w:val="26"/>
          <w:lang w:val="es-ES" w:eastAsia="es-MX"/>
        </w:rPr>
        <w:t>conformidad con</w:t>
      </w:r>
      <w:r w:rsidRPr="00C60993">
        <w:rPr>
          <w:rFonts w:asciiTheme="minorHAnsi" w:eastAsiaTheme="minorEastAsia" w:hAnsiTheme="minorHAnsi" w:cs="Arial"/>
          <w:color w:val="000000" w:themeColor="text1"/>
          <w:kern w:val="24"/>
          <w:szCs w:val="26"/>
          <w:lang w:val="es-ES" w:eastAsia="es-MX"/>
        </w:rPr>
        <w:t xml:space="preserve"> lo siguiente:</w:t>
      </w:r>
    </w:p>
    <w:p w14:paraId="529BCFA0" w14:textId="77777777" w:rsidR="004616AA" w:rsidRPr="00C60993" w:rsidRDefault="004616AA" w:rsidP="00C60993">
      <w:pPr>
        <w:pStyle w:val="Ttulo3"/>
        <w:spacing w:before="0" w:after="160"/>
        <w:rPr>
          <w:rFonts w:asciiTheme="minorHAnsi" w:eastAsia="Times New Roman" w:hAnsiTheme="minorHAnsi" w:cs="Times New Roman"/>
          <w:sz w:val="26"/>
          <w:szCs w:val="26"/>
          <w:lang w:eastAsia="es-MX"/>
        </w:rPr>
      </w:pPr>
      <w:bookmarkStart w:id="13" w:name="_Toc99014273"/>
      <w:r w:rsidRPr="00C60993">
        <w:rPr>
          <w:rFonts w:asciiTheme="minorHAnsi" w:eastAsiaTheme="minorEastAsia" w:hAnsiTheme="minorHAnsi"/>
          <w:sz w:val="26"/>
          <w:szCs w:val="26"/>
          <w:lang w:val="es-ES" w:eastAsia="es-MX"/>
        </w:rPr>
        <w:t>Cuerpo del Formato</w:t>
      </w:r>
      <w:bookmarkEnd w:id="13"/>
    </w:p>
    <w:p w14:paraId="3E791B32" w14:textId="77777777" w:rsidR="004616AA" w:rsidRPr="00C60993" w:rsidRDefault="004616AA"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 xml:space="preserve">(a) Nombre del Ente Público: </w:t>
      </w:r>
      <w:r w:rsidRPr="00C60993">
        <w:rPr>
          <w:rFonts w:asciiTheme="minorHAnsi" w:eastAsiaTheme="minorEastAsia" w:hAnsiTheme="minorHAnsi" w:cs="Arial"/>
          <w:color w:val="000000" w:themeColor="text1"/>
          <w:kern w:val="24"/>
          <w:szCs w:val="26"/>
          <w:lang w:val="es-ES" w:eastAsia="es-MX"/>
        </w:rPr>
        <w:t>Este estado financiero se presenta por cada uno de los Entes Públicos de las Entidades Federativas y Municipios, es decir, los poderes Ejecutivo, Legislativo y Judicial; los organismos autónomos; los organismos descentralizados, empresas de participación estatal mayoritaria y fideicomisos, así como cualquier otro ente sobre el que las Entidades Federativas y los Municipios tengan control sobre sus decisiones o acciones. En el caso de la Ciudad de México, el Poder Ejecutivo incluye adicionalmente a sus alcaldías.</w:t>
      </w:r>
    </w:p>
    <w:p w14:paraId="4715207C" w14:textId="55490A71" w:rsidR="004616AA" w:rsidRPr="00C60993" w:rsidRDefault="004616AA"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 xml:space="preserve">(b) Periodo de presentación: </w:t>
      </w:r>
      <w:r w:rsidRPr="00C60993">
        <w:rPr>
          <w:rFonts w:asciiTheme="minorHAnsi" w:eastAsiaTheme="minorEastAsia" w:hAnsiTheme="minorHAnsi" w:cs="Arial"/>
          <w:color w:val="000000" w:themeColor="text1"/>
          <w:kern w:val="24"/>
          <w:szCs w:val="26"/>
          <w:lang w:val="es-ES" w:eastAsia="es-MX"/>
        </w:rPr>
        <w:t>Este estado financiero se presenta a una fecha esp</w:t>
      </w:r>
      <w:r w:rsidR="00012BB8">
        <w:rPr>
          <w:rFonts w:asciiTheme="minorHAnsi" w:eastAsiaTheme="minorEastAsia" w:hAnsiTheme="minorHAnsi" w:cs="Arial"/>
          <w:color w:val="000000" w:themeColor="text1"/>
          <w:kern w:val="24"/>
          <w:szCs w:val="26"/>
          <w:lang w:val="es-ES" w:eastAsia="es-MX"/>
        </w:rPr>
        <w:t>ecífica, comparando el ejercicio</w:t>
      </w:r>
      <w:r w:rsidRPr="00C60993">
        <w:rPr>
          <w:rFonts w:asciiTheme="minorHAnsi" w:eastAsiaTheme="minorEastAsia" w:hAnsiTheme="minorHAnsi" w:cs="Arial"/>
          <w:color w:val="000000" w:themeColor="text1"/>
          <w:kern w:val="24"/>
          <w:szCs w:val="26"/>
          <w:lang w:val="es-ES" w:eastAsia="es-MX"/>
        </w:rPr>
        <w:t xml:space="preserve"> actual contra el cierre del ejercicio anterior. </w:t>
      </w:r>
      <w:r w:rsidR="0080179B">
        <w:rPr>
          <w:rFonts w:asciiTheme="minorHAnsi" w:eastAsiaTheme="minorEastAsia" w:hAnsiTheme="minorHAnsi" w:cs="Arial"/>
          <w:color w:val="000000" w:themeColor="text1"/>
          <w:kern w:val="24"/>
          <w:szCs w:val="26"/>
          <w:lang w:val="es-ES" w:eastAsia="es-MX"/>
        </w:rPr>
        <w:t xml:space="preserve">En cuenta </w:t>
      </w:r>
      <w:r w:rsidR="004B15BE">
        <w:rPr>
          <w:rFonts w:asciiTheme="minorHAnsi" w:eastAsiaTheme="minorEastAsia" w:hAnsiTheme="minorHAnsi" w:cs="Arial"/>
          <w:color w:val="000000" w:themeColor="text1"/>
          <w:kern w:val="24"/>
          <w:szCs w:val="26"/>
          <w:lang w:val="es-ES" w:eastAsia="es-MX"/>
        </w:rPr>
        <w:t>Pública. Ejemplo al 31 de Marzo</w:t>
      </w:r>
      <w:r w:rsidR="0057389D">
        <w:rPr>
          <w:rFonts w:asciiTheme="minorHAnsi" w:eastAsiaTheme="minorEastAsia" w:hAnsiTheme="minorHAnsi" w:cs="Arial"/>
          <w:color w:val="000000" w:themeColor="text1"/>
          <w:kern w:val="24"/>
          <w:szCs w:val="26"/>
          <w:lang w:val="es-ES" w:eastAsia="es-MX"/>
        </w:rPr>
        <w:t xml:space="preserve"> </w:t>
      </w:r>
      <w:r w:rsidR="00F53595">
        <w:rPr>
          <w:rFonts w:asciiTheme="minorHAnsi" w:eastAsiaTheme="minorEastAsia" w:hAnsiTheme="minorHAnsi" w:cs="Arial"/>
          <w:color w:val="000000" w:themeColor="text1"/>
          <w:kern w:val="24"/>
          <w:szCs w:val="26"/>
          <w:lang w:val="es-ES" w:eastAsia="es-MX"/>
        </w:rPr>
        <w:t>de 202</w:t>
      </w:r>
      <w:r w:rsidR="004B15BE">
        <w:rPr>
          <w:rFonts w:asciiTheme="minorHAnsi" w:eastAsiaTheme="minorEastAsia" w:hAnsiTheme="minorHAnsi" w:cs="Arial"/>
          <w:color w:val="000000" w:themeColor="text1"/>
          <w:kern w:val="24"/>
          <w:szCs w:val="26"/>
          <w:lang w:val="es-ES" w:eastAsia="es-MX"/>
        </w:rPr>
        <w:t>3</w:t>
      </w:r>
      <w:r w:rsidR="0057389D" w:rsidRPr="00CA3F75">
        <w:rPr>
          <w:rFonts w:asciiTheme="minorHAnsi" w:eastAsiaTheme="minorEastAsia" w:hAnsiTheme="minorHAnsi" w:cs="Arial"/>
          <w:color w:val="000000" w:themeColor="text1"/>
          <w:kern w:val="24"/>
          <w:szCs w:val="26"/>
          <w:lang w:val="es-ES" w:eastAsia="es-MX"/>
        </w:rPr>
        <w:t xml:space="preserve"> y al 31 de diciembre 20</w:t>
      </w:r>
      <w:r w:rsidR="004B15BE">
        <w:rPr>
          <w:rFonts w:asciiTheme="minorHAnsi" w:eastAsiaTheme="minorEastAsia" w:hAnsiTheme="minorHAnsi" w:cs="Arial"/>
          <w:color w:val="000000" w:themeColor="text1"/>
          <w:kern w:val="24"/>
          <w:szCs w:val="26"/>
          <w:lang w:val="es-ES" w:eastAsia="es-MX"/>
        </w:rPr>
        <w:t>22</w:t>
      </w:r>
      <w:r w:rsidR="0080179B" w:rsidRPr="00CA3F75">
        <w:rPr>
          <w:rFonts w:asciiTheme="minorHAnsi" w:eastAsiaTheme="minorEastAsia" w:hAnsiTheme="minorHAnsi" w:cs="Arial"/>
          <w:color w:val="000000" w:themeColor="text1"/>
          <w:kern w:val="24"/>
          <w:szCs w:val="26"/>
          <w:lang w:val="es-ES" w:eastAsia="es-MX"/>
        </w:rPr>
        <w:t>.</w:t>
      </w:r>
    </w:p>
    <w:p w14:paraId="108C0E4A" w14:textId="77777777" w:rsidR="004616AA" w:rsidRPr="00C60993" w:rsidRDefault="004616AA"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 xml:space="preserve">(c) Concepto: </w:t>
      </w:r>
      <w:r w:rsidRPr="00C60993">
        <w:rPr>
          <w:rFonts w:asciiTheme="minorHAnsi" w:eastAsiaTheme="minorEastAsia" w:hAnsiTheme="minorHAnsi" w:cs="Arial"/>
          <w:color w:val="000000" w:themeColor="text1"/>
          <w:kern w:val="24"/>
          <w:szCs w:val="26"/>
          <w:lang w:val="es-ES" w:eastAsia="es-MX"/>
        </w:rPr>
        <w:t>Muestra el nombre de los rubros a 3er. nivel y en algunos casos a 4o. nivel del Plan de Cuentas, agrupados en Activo, Pasivo y Hacienda Pública/Patrimonio.</w:t>
      </w:r>
    </w:p>
    <w:p w14:paraId="680CED2B" w14:textId="77777777" w:rsidR="004616AA" w:rsidRDefault="004616AA" w:rsidP="00C60993">
      <w:pPr>
        <w:spacing w:after="160"/>
        <w:rPr>
          <w:rFonts w:asciiTheme="minorHAnsi" w:eastAsiaTheme="minorEastAsia" w:hAnsiTheme="minorHAnsi" w:cs="Arial"/>
          <w:color w:val="000000" w:themeColor="text1"/>
          <w:kern w:val="24"/>
          <w:szCs w:val="26"/>
          <w:lang w:val="es-ES" w:eastAsia="es-MX"/>
        </w:rPr>
      </w:pPr>
      <w:r w:rsidRPr="00C60993">
        <w:rPr>
          <w:rFonts w:asciiTheme="minorHAnsi" w:eastAsiaTheme="minorEastAsia" w:hAnsiTheme="minorHAnsi" w:cs="Arial"/>
          <w:b/>
          <w:bCs/>
          <w:color w:val="000000" w:themeColor="text1"/>
          <w:kern w:val="24"/>
          <w:szCs w:val="26"/>
          <w:lang w:val="es-ES" w:eastAsia="es-MX"/>
        </w:rPr>
        <w:t xml:space="preserve">(d) 20XN: </w:t>
      </w:r>
      <w:r w:rsidRPr="00C60993">
        <w:rPr>
          <w:rFonts w:asciiTheme="minorHAnsi" w:eastAsiaTheme="minorEastAsia" w:hAnsiTheme="minorHAnsi" w:cs="Arial"/>
          <w:color w:val="000000" w:themeColor="text1"/>
          <w:kern w:val="24"/>
          <w:szCs w:val="26"/>
          <w:lang w:val="es-ES" w:eastAsia="es-MX"/>
        </w:rPr>
        <w:t>En esta columna se presentan los saldos a la fecha que se informa.</w:t>
      </w:r>
    </w:p>
    <w:p w14:paraId="52F384FA" w14:textId="77777777" w:rsidR="00A41856" w:rsidRPr="00C60993" w:rsidRDefault="00A41856" w:rsidP="00C60993">
      <w:pPr>
        <w:spacing w:after="160"/>
        <w:rPr>
          <w:rFonts w:asciiTheme="minorHAnsi" w:eastAsia="Times New Roman" w:hAnsiTheme="minorHAnsi" w:cs="Times New Roman"/>
          <w:szCs w:val="26"/>
          <w:lang w:eastAsia="es-MX"/>
        </w:rPr>
      </w:pPr>
    </w:p>
    <w:p w14:paraId="63415C69" w14:textId="77777777" w:rsidR="00B57160" w:rsidRDefault="004616AA" w:rsidP="00495B45">
      <w:pPr>
        <w:spacing w:after="160"/>
        <w:rPr>
          <w:rFonts w:asciiTheme="minorHAnsi" w:hAnsiTheme="minorHAnsi"/>
          <w:szCs w:val="26"/>
        </w:rPr>
      </w:pPr>
      <w:r w:rsidRPr="00C60993">
        <w:rPr>
          <w:rFonts w:asciiTheme="minorHAnsi" w:eastAsiaTheme="minorEastAsia" w:hAnsiTheme="minorHAnsi" w:cs="Arial"/>
          <w:b/>
          <w:bCs/>
          <w:color w:val="000000" w:themeColor="text1"/>
          <w:kern w:val="24"/>
          <w:szCs w:val="26"/>
          <w:lang w:val="es-ES" w:eastAsia="es-MX"/>
        </w:rPr>
        <w:t xml:space="preserve">(e) 31 de diciembre de 20XN-1: </w:t>
      </w:r>
      <w:r w:rsidRPr="00C60993">
        <w:rPr>
          <w:rFonts w:asciiTheme="minorHAnsi" w:eastAsiaTheme="minorEastAsia" w:hAnsiTheme="minorHAnsi" w:cs="Arial"/>
          <w:color w:val="000000" w:themeColor="text1"/>
          <w:kern w:val="24"/>
          <w:szCs w:val="26"/>
          <w:lang w:val="es-ES" w:eastAsia="es-MX"/>
        </w:rPr>
        <w:t xml:space="preserve">En esta columna se presentan los saldos al cierre del </w:t>
      </w:r>
    </w:p>
    <w:p w14:paraId="5D831012" w14:textId="77777777" w:rsidR="00495B45" w:rsidRPr="002D4652" w:rsidRDefault="00495B45" w:rsidP="00495B45">
      <w:pPr>
        <w:spacing w:line="256" w:lineRule="exact"/>
        <w:rPr>
          <w:b/>
        </w:rPr>
      </w:pPr>
      <w:r w:rsidRPr="002D4652">
        <w:rPr>
          <w:b/>
        </w:rPr>
        <w:t>Ejemplo:</w:t>
      </w:r>
    </w:p>
    <w:tbl>
      <w:tblPr>
        <w:tblW w:w="0" w:type="auto"/>
        <w:jc w:val="center"/>
        <w:tblLayout w:type="fixed"/>
        <w:tblCellMar>
          <w:left w:w="72" w:type="dxa"/>
          <w:right w:w="72" w:type="dxa"/>
        </w:tblCellMar>
        <w:tblLook w:val="0000" w:firstRow="0" w:lastRow="0" w:firstColumn="0" w:lastColumn="0" w:noHBand="0" w:noVBand="0"/>
      </w:tblPr>
      <w:tblGrid>
        <w:gridCol w:w="1628"/>
        <w:gridCol w:w="1628"/>
      </w:tblGrid>
      <w:tr w:rsidR="00495B45" w:rsidRPr="002D4652" w14:paraId="62080BA4" w14:textId="77777777" w:rsidTr="00984EB4">
        <w:trPr>
          <w:cantSplit/>
          <w:trHeight w:val="147"/>
          <w:jc w:val="center"/>
        </w:trPr>
        <w:tc>
          <w:tcPr>
            <w:tcW w:w="1628" w:type="dxa"/>
            <w:tcBorders>
              <w:top w:val="single" w:sz="6" w:space="0" w:color="auto"/>
              <w:left w:val="single" w:sz="6" w:space="0" w:color="auto"/>
              <w:bottom w:val="single" w:sz="6" w:space="0" w:color="auto"/>
              <w:right w:val="single" w:sz="6" w:space="0" w:color="auto"/>
            </w:tcBorders>
          </w:tcPr>
          <w:p w14:paraId="080C59E9" w14:textId="77777777" w:rsidR="00495B45" w:rsidRPr="002D4652" w:rsidRDefault="00495B45" w:rsidP="00984EB4">
            <w:pPr>
              <w:spacing w:line="256" w:lineRule="exact"/>
              <w:jc w:val="center"/>
              <w:rPr>
                <w:sz w:val="16"/>
              </w:rPr>
            </w:pPr>
            <w:r w:rsidRPr="002D4652">
              <w:rPr>
                <w:b/>
                <w:sz w:val="16"/>
              </w:rPr>
              <w:t>20XN</w:t>
            </w:r>
          </w:p>
        </w:tc>
        <w:tc>
          <w:tcPr>
            <w:tcW w:w="1628" w:type="dxa"/>
            <w:tcBorders>
              <w:top w:val="single" w:sz="6" w:space="0" w:color="auto"/>
              <w:left w:val="single" w:sz="6" w:space="0" w:color="auto"/>
              <w:bottom w:val="single" w:sz="6" w:space="0" w:color="auto"/>
              <w:right w:val="single" w:sz="6" w:space="0" w:color="auto"/>
            </w:tcBorders>
          </w:tcPr>
          <w:p w14:paraId="5CE1EB2D" w14:textId="77777777" w:rsidR="00495B45" w:rsidRPr="002D4652" w:rsidRDefault="00495B45" w:rsidP="00984EB4">
            <w:pPr>
              <w:spacing w:line="256" w:lineRule="exact"/>
              <w:jc w:val="center"/>
              <w:rPr>
                <w:sz w:val="16"/>
              </w:rPr>
            </w:pPr>
            <w:r w:rsidRPr="002D4652">
              <w:rPr>
                <w:b/>
                <w:sz w:val="16"/>
              </w:rPr>
              <w:t>31 de diciembre de 20XN-1</w:t>
            </w:r>
          </w:p>
        </w:tc>
      </w:tr>
      <w:tr w:rsidR="00495B45" w:rsidRPr="002D4652" w14:paraId="7A6416E4" w14:textId="77777777" w:rsidTr="00984EB4">
        <w:trPr>
          <w:cantSplit/>
          <w:trHeight w:val="146"/>
          <w:jc w:val="center"/>
        </w:trPr>
        <w:tc>
          <w:tcPr>
            <w:tcW w:w="1628" w:type="dxa"/>
            <w:tcBorders>
              <w:top w:val="single" w:sz="6" w:space="0" w:color="auto"/>
              <w:left w:val="single" w:sz="6" w:space="0" w:color="auto"/>
              <w:bottom w:val="single" w:sz="6" w:space="0" w:color="auto"/>
              <w:right w:val="single" w:sz="6" w:space="0" w:color="auto"/>
            </w:tcBorders>
          </w:tcPr>
          <w:p w14:paraId="69B37ACD" w14:textId="0E49A60E" w:rsidR="00495B45" w:rsidRPr="002D4652" w:rsidRDefault="003E19C1" w:rsidP="00897F2D">
            <w:pPr>
              <w:spacing w:line="256" w:lineRule="exact"/>
              <w:jc w:val="center"/>
              <w:rPr>
                <w:sz w:val="16"/>
              </w:rPr>
            </w:pPr>
            <w:r>
              <w:rPr>
                <w:sz w:val="16"/>
              </w:rPr>
              <w:t>31</w:t>
            </w:r>
            <w:r w:rsidR="00495B45">
              <w:rPr>
                <w:sz w:val="16"/>
              </w:rPr>
              <w:t xml:space="preserve"> de</w:t>
            </w:r>
            <w:r>
              <w:rPr>
                <w:sz w:val="16"/>
              </w:rPr>
              <w:t xml:space="preserve"> Marzo</w:t>
            </w:r>
            <w:r w:rsidR="00495B45">
              <w:rPr>
                <w:sz w:val="16"/>
              </w:rPr>
              <w:t xml:space="preserve"> </w:t>
            </w:r>
            <w:r>
              <w:rPr>
                <w:sz w:val="16"/>
              </w:rPr>
              <w:t xml:space="preserve"> 202</w:t>
            </w:r>
            <w:r w:rsidR="00897F2D">
              <w:rPr>
                <w:sz w:val="16"/>
              </w:rPr>
              <w:t>3</w:t>
            </w:r>
          </w:p>
        </w:tc>
        <w:tc>
          <w:tcPr>
            <w:tcW w:w="1628" w:type="dxa"/>
            <w:tcBorders>
              <w:top w:val="single" w:sz="6" w:space="0" w:color="auto"/>
              <w:left w:val="single" w:sz="6" w:space="0" w:color="auto"/>
              <w:bottom w:val="single" w:sz="6" w:space="0" w:color="auto"/>
              <w:right w:val="single" w:sz="6" w:space="0" w:color="auto"/>
            </w:tcBorders>
          </w:tcPr>
          <w:p w14:paraId="257AFDB7" w14:textId="1BE88FC9" w:rsidR="00495B45" w:rsidRPr="002D4652" w:rsidRDefault="00495B45" w:rsidP="004B15BE">
            <w:pPr>
              <w:spacing w:line="256" w:lineRule="exact"/>
              <w:jc w:val="center"/>
              <w:rPr>
                <w:sz w:val="16"/>
              </w:rPr>
            </w:pPr>
            <w:r>
              <w:rPr>
                <w:sz w:val="16"/>
              </w:rPr>
              <w:t>3</w:t>
            </w:r>
            <w:r w:rsidR="003E19C1">
              <w:rPr>
                <w:sz w:val="16"/>
              </w:rPr>
              <w:t>1 de diciembre 202</w:t>
            </w:r>
            <w:r w:rsidR="004B15BE">
              <w:rPr>
                <w:sz w:val="16"/>
              </w:rPr>
              <w:t>2</w:t>
            </w:r>
          </w:p>
        </w:tc>
      </w:tr>
    </w:tbl>
    <w:p w14:paraId="6CCF189E" w14:textId="77777777" w:rsidR="00385F48" w:rsidRDefault="00385F48" w:rsidP="00C60993">
      <w:pPr>
        <w:spacing w:after="160"/>
        <w:rPr>
          <w:rFonts w:asciiTheme="minorHAnsi" w:hAnsiTheme="minorHAnsi"/>
          <w:szCs w:val="26"/>
        </w:rPr>
      </w:pPr>
      <w:bookmarkStart w:id="14" w:name="_GoBack"/>
      <w:bookmarkEnd w:id="14"/>
    </w:p>
    <w:p w14:paraId="5FF065E6" w14:textId="77777777" w:rsidR="00A41856" w:rsidRDefault="00A41856" w:rsidP="00C60993">
      <w:pPr>
        <w:spacing w:after="160"/>
        <w:rPr>
          <w:rFonts w:asciiTheme="minorHAnsi" w:hAnsiTheme="minorHAnsi"/>
          <w:szCs w:val="26"/>
        </w:rPr>
      </w:pPr>
    </w:p>
    <w:p w14:paraId="2482162D" w14:textId="77777777" w:rsidR="00A41856" w:rsidRDefault="00A41856" w:rsidP="00C60993">
      <w:pPr>
        <w:spacing w:after="160"/>
        <w:rPr>
          <w:rFonts w:asciiTheme="minorHAnsi" w:hAnsiTheme="minorHAnsi"/>
          <w:szCs w:val="26"/>
        </w:rPr>
      </w:pPr>
    </w:p>
    <w:p w14:paraId="2D998C39" w14:textId="77777777" w:rsidR="00495B45" w:rsidRPr="00C60993" w:rsidRDefault="00495B45" w:rsidP="00C60993">
      <w:pPr>
        <w:spacing w:after="160"/>
        <w:rPr>
          <w:rFonts w:asciiTheme="minorHAnsi" w:hAnsiTheme="minorHAnsi"/>
          <w:szCs w:val="26"/>
        </w:rPr>
      </w:pPr>
    </w:p>
    <w:p w14:paraId="76A5324F" w14:textId="77777777" w:rsidR="004616AA" w:rsidRPr="00C60993" w:rsidRDefault="004616AA" w:rsidP="00C60993">
      <w:pPr>
        <w:pStyle w:val="Ttulo3"/>
        <w:spacing w:before="0" w:after="160"/>
        <w:rPr>
          <w:rFonts w:asciiTheme="minorHAnsi" w:hAnsiTheme="minorHAnsi"/>
          <w:sz w:val="26"/>
          <w:szCs w:val="26"/>
        </w:rPr>
      </w:pPr>
      <w:bookmarkStart w:id="15" w:name="_Toc99014274"/>
      <w:r w:rsidRPr="00C60993">
        <w:rPr>
          <w:rFonts w:asciiTheme="minorHAnsi" w:eastAsiaTheme="minorEastAsia" w:hAnsiTheme="minorHAnsi"/>
          <w:sz w:val="26"/>
          <w:szCs w:val="26"/>
          <w:lang w:val="es-ES"/>
        </w:rPr>
        <w:lastRenderedPageBreak/>
        <w:t>Recomendaciones específicas:</w:t>
      </w:r>
      <w:bookmarkEnd w:id="15"/>
    </w:p>
    <w:p w14:paraId="3A87E51B" w14:textId="77777777" w:rsidR="004616AA" w:rsidRPr="00C60993" w:rsidRDefault="004616AA" w:rsidP="001A5D7B">
      <w:pPr>
        <w:pStyle w:val="Prrafodelista"/>
        <w:numPr>
          <w:ilvl w:val="0"/>
          <w:numId w:val="1"/>
        </w:numPr>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El monto que se muestra en la fila y columna de Resultados del Ejercicio (Ahorro/ Desahorro) de cada período debe ser el mismo determinado en el Estado de Actividades en la fila y columna del mismo nombre.</w:t>
      </w:r>
    </w:p>
    <w:p w14:paraId="0A6CFF93" w14:textId="77777777" w:rsidR="004616AA" w:rsidRPr="00C60993" w:rsidRDefault="004616AA" w:rsidP="001A5D7B">
      <w:pPr>
        <w:pStyle w:val="Prrafodelista"/>
        <w:numPr>
          <w:ilvl w:val="0"/>
          <w:numId w:val="1"/>
        </w:numPr>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El importe que muestra en la fila y columna de Total Hacienda Pública/Patrimonio debe ser el mismo que el del Estado de Variación en la Hacienda Pública en la fila y columna de total de la Hacienda Pública/Patrimonio Neto Final del Ejercicio (año anterior) y el Saldo Neto en la Hacienda Pública/Patrimonio Neto Final del Ejercicio (año actual) en el período que corresponda</w:t>
      </w:r>
    </w:p>
    <w:p w14:paraId="129557D0" w14:textId="77777777" w:rsidR="004616AA" w:rsidRPr="00C60993" w:rsidRDefault="004616AA" w:rsidP="001A5D7B">
      <w:pPr>
        <w:pStyle w:val="Prrafodelista"/>
        <w:numPr>
          <w:ilvl w:val="0"/>
          <w:numId w:val="1"/>
        </w:numPr>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Los saldos de cada uno de los rubros del activo deben ser los mismos que los que se muestran en el Estado Analítico del Activo.</w:t>
      </w:r>
    </w:p>
    <w:p w14:paraId="06567CE4" w14:textId="77777777" w:rsidR="004616AA" w:rsidRPr="00C60993" w:rsidRDefault="004616AA" w:rsidP="001A5D7B">
      <w:pPr>
        <w:pStyle w:val="Prrafodelista"/>
        <w:numPr>
          <w:ilvl w:val="0"/>
          <w:numId w:val="1"/>
        </w:numPr>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Los saldos de los rubros que integran el Total del Pasivo debe ser el mismo importe reflejado en el Total de la Deuda Pública y Otros Pasivos del Informe Analítico de la Deuda Pública y Otros Pasivos - LDF.</w:t>
      </w:r>
    </w:p>
    <w:p w14:paraId="3F01DE64" w14:textId="77777777" w:rsidR="004616AA" w:rsidRPr="00C60993" w:rsidRDefault="004616AA" w:rsidP="001A5D7B">
      <w:pPr>
        <w:pStyle w:val="Prrafodelista"/>
        <w:numPr>
          <w:ilvl w:val="0"/>
          <w:numId w:val="1"/>
        </w:numPr>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Cada Ente Público utilizará los conceptos que le son aplicables de acuerdo a la clasificación del Activo, Pasivo y del Patrimonio/Hacienda Pública, en cada columna se consignarán los importes correspondientes, por lo que no se deben eliminar conceptos que no le sean aplicables al Ente Público. En este caso, se deberá anotar cero en las columnas de los conceptos que no sean aplicables.</w:t>
      </w:r>
    </w:p>
    <w:p w14:paraId="45BD7892" w14:textId="77777777" w:rsidR="00BD7B94" w:rsidRPr="00C60993" w:rsidRDefault="00BD7B94" w:rsidP="00C60993">
      <w:pPr>
        <w:spacing w:after="160"/>
        <w:rPr>
          <w:rFonts w:asciiTheme="minorHAnsi" w:eastAsiaTheme="minorEastAsia" w:hAnsiTheme="minorHAnsi" w:cstheme="majorBidi"/>
          <w:color w:val="365F91" w:themeColor="accent1" w:themeShade="BF"/>
          <w:szCs w:val="26"/>
          <w:lang w:val="es-ES"/>
        </w:rPr>
      </w:pPr>
      <w:r w:rsidRPr="00C60993">
        <w:rPr>
          <w:rFonts w:asciiTheme="minorHAnsi" w:eastAsiaTheme="minorEastAsia" w:hAnsiTheme="minorHAnsi"/>
          <w:szCs w:val="26"/>
          <w:lang w:val="es-ES"/>
        </w:rPr>
        <w:br w:type="page"/>
      </w:r>
    </w:p>
    <w:p w14:paraId="10C75581" w14:textId="77777777" w:rsidR="004616AA" w:rsidRPr="00C60993" w:rsidRDefault="00116DF2" w:rsidP="005F30DB">
      <w:pPr>
        <w:pStyle w:val="Ttulo2"/>
        <w:rPr>
          <w:rFonts w:eastAsiaTheme="minorEastAsia"/>
          <w:lang w:val="es-ES"/>
        </w:rPr>
      </w:pPr>
      <w:bookmarkStart w:id="16" w:name="_Toc99014275"/>
      <w:r>
        <w:rPr>
          <w:rFonts w:eastAsiaTheme="minorEastAsia"/>
          <w:lang w:val="es-ES"/>
        </w:rPr>
        <w:lastRenderedPageBreak/>
        <w:t>ET</w:t>
      </w:r>
      <w:r w:rsidR="00316AB6">
        <w:rPr>
          <w:rFonts w:eastAsiaTheme="minorEastAsia"/>
          <w:lang w:val="es-ES"/>
        </w:rPr>
        <w:t>CA</w:t>
      </w:r>
      <w:r w:rsidR="00B15121">
        <w:rPr>
          <w:rFonts w:eastAsiaTheme="minorEastAsia"/>
          <w:lang w:val="es-ES"/>
        </w:rPr>
        <w:t>-I-</w:t>
      </w:r>
      <w:r w:rsidR="00B30F0B">
        <w:rPr>
          <w:rFonts w:eastAsiaTheme="minorEastAsia"/>
          <w:lang w:val="es-ES"/>
        </w:rPr>
        <w:t>03 Estado</w:t>
      </w:r>
      <w:r w:rsidR="00B15121" w:rsidRPr="00C60993">
        <w:rPr>
          <w:rFonts w:eastAsiaTheme="minorEastAsia"/>
          <w:lang w:val="es-ES"/>
        </w:rPr>
        <w:t xml:space="preserve"> de </w:t>
      </w:r>
      <w:r w:rsidR="00B15121">
        <w:rPr>
          <w:rFonts w:eastAsiaTheme="minorEastAsia"/>
          <w:lang w:val="es-ES"/>
        </w:rPr>
        <w:t>A</w:t>
      </w:r>
      <w:r w:rsidR="00B15121" w:rsidRPr="00C60993">
        <w:rPr>
          <w:rFonts w:eastAsiaTheme="minorEastAsia"/>
          <w:lang w:val="es-ES"/>
        </w:rPr>
        <w:t xml:space="preserve">ctividades </w:t>
      </w:r>
      <w:r w:rsidR="004616AA" w:rsidRPr="00C60993">
        <w:rPr>
          <w:rFonts w:eastAsiaTheme="minorEastAsia"/>
          <w:lang w:val="es-ES"/>
        </w:rPr>
        <w:t>(Estado de Resultados)</w:t>
      </w:r>
      <w:bookmarkEnd w:id="16"/>
    </w:p>
    <w:p w14:paraId="4A27EEE2" w14:textId="77777777" w:rsidR="004616AA" w:rsidRDefault="004616AA" w:rsidP="00C60993">
      <w:pPr>
        <w:pStyle w:val="NormalWeb"/>
        <w:spacing w:before="0" w:beforeAutospacing="0" w:after="160" w:afterAutospacing="0" w:line="276" w:lineRule="auto"/>
        <w:rPr>
          <w:rFonts w:asciiTheme="minorHAnsi" w:hAnsiTheme="minorHAnsi"/>
          <w:sz w:val="26"/>
          <w:szCs w:val="26"/>
        </w:rPr>
      </w:pPr>
    </w:p>
    <w:p w14:paraId="790436B4" w14:textId="77777777" w:rsidR="00FE7FE9" w:rsidRPr="00FE7FE9" w:rsidRDefault="00FE7FE9" w:rsidP="00FE7FE9">
      <w:pPr>
        <w:spacing w:line="220" w:lineRule="atLeast"/>
        <w:rPr>
          <w:rFonts w:asciiTheme="minorHAnsi" w:eastAsiaTheme="minorEastAsia" w:hAnsiTheme="minorHAnsi" w:cs="Arial"/>
          <w:color w:val="000000" w:themeColor="text1"/>
          <w:kern w:val="24"/>
          <w:szCs w:val="26"/>
          <w:lang w:eastAsia="es-MX"/>
        </w:rPr>
      </w:pPr>
      <w:r w:rsidRPr="00FE7FE9">
        <w:rPr>
          <w:rFonts w:asciiTheme="minorHAnsi" w:eastAsiaTheme="minorEastAsia" w:hAnsiTheme="minorHAnsi" w:cs="Arial"/>
          <w:color w:val="000000" w:themeColor="text1"/>
          <w:kern w:val="24"/>
          <w:szCs w:val="26"/>
          <w:lang w:eastAsia="es-MX"/>
        </w:rPr>
        <w:t>Su finalidad es informar sobre el resultado de las transacciones y otros eventos relacionados con la operación del ente público que afectan o modifican su patrimonio. Muestra una relación resumida de los ingresos y otros beneficios y, de los gastos y otras pérdidas del ente durante un periodo determinado. La diferencia positiva o negativa determina el ahorro o desahorro (resultado) del ejercicio.</w:t>
      </w:r>
    </w:p>
    <w:p w14:paraId="31B39918" w14:textId="77777777" w:rsidR="00FE7FE9" w:rsidRPr="00FE7FE9" w:rsidRDefault="00FE7FE9" w:rsidP="00FE7FE9">
      <w:pPr>
        <w:spacing w:line="220" w:lineRule="atLeast"/>
        <w:rPr>
          <w:rFonts w:asciiTheme="minorHAnsi" w:eastAsiaTheme="minorEastAsia" w:hAnsiTheme="minorHAnsi" w:cs="Arial"/>
          <w:color w:val="000000" w:themeColor="text1"/>
          <w:kern w:val="24"/>
          <w:szCs w:val="26"/>
          <w:lang w:eastAsia="es-MX"/>
        </w:rPr>
      </w:pPr>
      <w:r w:rsidRPr="00FE7FE9">
        <w:rPr>
          <w:rFonts w:asciiTheme="minorHAnsi" w:eastAsiaTheme="minorEastAsia" w:hAnsiTheme="minorHAnsi" w:cs="Arial"/>
          <w:color w:val="000000" w:themeColor="text1"/>
          <w:kern w:val="24"/>
          <w:szCs w:val="26"/>
          <w:lang w:eastAsia="es-MX"/>
        </w:rPr>
        <w:t>La información que muestra este estado contable está estrechamente vinculada con los ingresos y gastos en el momento contable del devengado.</w:t>
      </w:r>
    </w:p>
    <w:p w14:paraId="5204F161" w14:textId="77777777" w:rsidR="00FE7FE9" w:rsidRPr="000B46A3" w:rsidRDefault="00FE7FE9" w:rsidP="00FE7FE9">
      <w:pPr>
        <w:spacing w:line="220" w:lineRule="exact"/>
        <w:rPr>
          <w:rFonts w:asciiTheme="minorHAnsi" w:eastAsiaTheme="minorEastAsia" w:hAnsiTheme="minorHAnsi" w:cs="Arial"/>
          <w:color w:val="000000" w:themeColor="text1"/>
          <w:kern w:val="24"/>
          <w:szCs w:val="26"/>
          <w:lang w:eastAsia="es-MX"/>
        </w:rPr>
      </w:pPr>
      <w:r w:rsidRPr="000B46A3">
        <w:rPr>
          <w:rFonts w:asciiTheme="minorHAnsi" w:eastAsiaTheme="minorEastAsia" w:hAnsiTheme="minorHAnsi" w:cs="Arial"/>
          <w:color w:val="000000" w:themeColor="text1"/>
          <w:kern w:val="24"/>
          <w:szCs w:val="26"/>
          <w:lang w:eastAsia="es-MX"/>
        </w:rPr>
        <w:t>Instructivo de Llenado del Estado de Actividades</w:t>
      </w:r>
    </w:p>
    <w:p w14:paraId="22ACF0E7" w14:textId="77777777" w:rsidR="00FE7FE9" w:rsidRPr="000B46A3" w:rsidRDefault="00FE7FE9" w:rsidP="00D274C3">
      <w:pPr>
        <w:numPr>
          <w:ilvl w:val="0"/>
          <w:numId w:val="24"/>
        </w:numPr>
        <w:spacing w:line="220" w:lineRule="exact"/>
        <w:rPr>
          <w:rFonts w:asciiTheme="minorHAnsi" w:hAnsiTheme="minorHAnsi" w:cstheme="minorHAnsi"/>
          <w:szCs w:val="26"/>
        </w:rPr>
      </w:pPr>
      <w:r w:rsidRPr="000B46A3">
        <w:rPr>
          <w:rFonts w:asciiTheme="minorHAnsi" w:hAnsiTheme="minorHAnsi" w:cstheme="minorHAnsi"/>
          <w:b/>
          <w:szCs w:val="26"/>
        </w:rPr>
        <w:t>Nombre del Ente Público:</w:t>
      </w:r>
      <w:r w:rsidRPr="000B46A3">
        <w:rPr>
          <w:rFonts w:asciiTheme="minorHAnsi" w:hAnsiTheme="minorHAnsi" w:cstheme="minorHAnsi"/>
          <w:szCs w:val="26"/>
        </w:rPr>
        <w:t xml:space="preserve"> Corresponde al nombre del ente público que emite el estado financiero.</w:t>
      </w:r>
    </w:p>
    <w:p w14:paraId="5FA29F83" w14:textId="77777777" w:rsidR="00FE7FE9" w:rsidRPr="000B46A3" w:rsidRDefault="00FE7FE9" w:rsidP="00D274C3">
      <w:pPr>
        <w:pStyle w:val="Prrafodelista"/>
        <w:numPr>
          <w:ilvl w:val="0"/>
          <w:numId w:val="24"/>
        </w:numPr>
        <w:spacing w:after="120" w:line="220" w:lineRule="exact"/>
        <w:rPr>
          <w:rFonts w:asciiTheme="minorHAnsi" w:hAnsiTheme="minorHAnsi" w:cstheme="minorHAnsi"/>
          <w:sz w:val="26"/>
          <w:szCs w:val="26"/>
        </w:rPr>
      </w:pPr>
      <w:r w:rsidRPr="000B46A3">
        <w:rPr>
          <w:rFonts w:asciiTheme="minorHAnsi" w:hAnsiTheme="minorHAnsi" w:cstheme="minorHAnsi"/>
          <w:b/>
          <w:sz w:val="26"/>
          <w:szCs w:val="26"/>
        </w:rPr>
        <w:t>Estado de Actividades:</w:t>
      </w:r>
      <w:r w:rsidRPr="000B46A3">
        <w:rPr>
          <w:rFonts w:asciiTheme="minorHAnsi" w:hAnsiTheme="minorHAnsi" w:cstheme="minorHAnsi"/>
          <w:sz w:val="26"/>
          <w:szCs w:val="26"/>
        </w:rPr>
        <w:t xml:space="preserve"> Nombre del estado financiero. En el caso de presentar el estado financiero consolidado se deberá anotar Estado de Actividades Consolidado.</w:t>
      </w:r>
    </w:p>
    <w:p w14:paraId="7CCE5D5F" w14:textId="77777777" w:rsidR="00FE7FE9" w:rsidRPr="006A67C5" w:rsidRDefault="00FE7FE9" w:rsidP="00D274C3">
      <w:pPr>
        <w:numPr>
          <w:ilvl w:val="0"/>
          <w:numId w:val="24"/>
        </w:numPr>
        <w:spacing w:line="220" w:lineRule="exact"/>
      </w:pPr>
      <w:r w:rsidRPr="006A67C5">
        <w:rPr>
          <w:b/>
        </w:rPr>
        <w:t>Del XXXX al XXXX:</w:t>
      </w:r>
      <w:r w:rsidRPr="006A67C5">
        <w:t xml:space="preserve"> Corresponde a la fecha inicial y final del periodo que se reporta.</w:t>
      </w:r>
    </w:p>
    <w:p w14:paraId="13E0FE39" w14:textId="77777777" w:rsidR="00FE7FE9" w:rsidRPr="006A67C5" w:rsidRDefault="00FE7FE9" w:rsidP="00D274C3">
      <w:pPr>
        <w:numPr>
          <w:ilvl w:val="0"/>
          <w:numId w:val="24"/>
        </w:numPr>
        <w:spacing w:line="220" w:lineRule="exact"/>
        <w:rPr>
          <w:szCs w:val="18"/>
        </w:rPr>
      </w:pPr>
      <w:r w:rsidRPr="006A67C5">
        <w:rPr>
          <w:b/>
          <w:szCs w:val="18"/>
        </w:rPr>
        <w:t>(Cifras en Pesos):</w:t>
      </w:r>
      <w:r w:rsidRPr="006A67C5">
        <w:rPr>
          <w:szCs w:val="18"/>
        </w:rPr>
        <w:t xml:space="preserve"> La unidad monetaria en que estará expresado el estado financiero será en </w:t>
      </w:r>
      <w:r w:rsidRPr="004A5847">
        <w:rPr>
          <w:szCs w:val="18"/>
        </w:rPr>
        <w:t>Pesos</w:t>
      </w:r>
      <w:r w:rsidRPr="006A67C5">
        <w:rPr>
          <w:b/>
          <w:szCs w:val="18"/>
        </w:rPr>
        <w:t>.</w:t>
      </w:r>
    </w:p>
    <w:p w14:paraId="39859C29" w14:textId="77777777" w:rsidR="00FE7FE9" w:rsidRPr="006A67C5" w:rsidRDefault="00FE7FE9" w:rsidP="00D274C3">
      <w:pPr>
        <w:numPr>
          <w:ilvl w:val="0"/>
          <w:numId w:val="24"/>
        </w:numPr>
        <w:spacing w:line="220" w:lineRule="exact"/>
      </w:pPr>
      <w:r w:rsidRPr="006A67C5">
        <w:rPr>
          <w:b/>
        </w:rPr>
        <w:t>Concepto:</w:t>
      </w:r>
      <w:r w:rsidRPr="006A67C5">
        <w:t xml:space="preserve"> Muestra el nombre de los rubros conforme a la estructura del Plan de Cuentas, </w:t>
      </w:r>
      <w:r w:rsidRPr="006A67C5">
        <w:rPr>
          <w:szCs w:val="18"/>
        </w:rPr>
        <w:t xml:space="preserve">agrupados en </w:t>
      </w:r>
      <w:r w:rsidRPr="006A67C5">
        <w:t>Ingresos y Otros Beneficios, y Gastos y Otras Pérdidas.</w:t>
      </w:r>
    </w:p>
    <w:p w14:paraId="55C4A75C" w14:textId="77777777" w:rsidR="00FE7FE9" w:rsidRPr="006A67C5" w:rsidRDefault="00FE7FE9" w:rsidP="00D274C3">
      <w:pPr>
        <w:numPr>
          <w:ilvl w:val="0"/>
          <w:numId w:val="24"/>
        </w:numPr>
        <w:spacing w:line="220" w:lineRule="exact"/>
      </w:pPr>
      <w:r w:rsidRPr="006A67C5">
        <w:rPr>
          <w:b/>
        </w:rPr>
        <w:t>20XN:</w:t>
      </w:r>
      <w:r w:rsidRPr="006A67C5">
        <w:t xml:space="preserve"> Corresponde al saldo final de cada uno de los rubros del periodo actual.</w:t>
      </w:r>
    </w:p>
    <w:p w14:paraId="745565C9" w14:textId="77777777" w:rsidR="00FE7FE9" w:rsidRPr="006A67C5" w:rsidRDefault="00FE7FE9" w:rsidP="00D274C3">
      <w:pPr>
        <w:numPr>
          <w:ilvl w:val="0"/>
          <w:numId w:val="24"/>
        </w:numPr>
        <w:spacing w:line="220" w:lineRule="exact"/>
      </w:pPr>
      <w:r w:rsidRPr="006A67C5">
        <w:rPr>
          <w:b/>
        </w:rPr>
        <w:t>20XN-1:</w:t>
      </w:r>
      <w:r w:rsidRPr="006A67C5">
        <w:t xml:space="preserve"> Corresponde al saldo final de cada uno de los rubros del periodo anterior. El periodo será anual, sin embargo, podrá presentarse con cifras mensuales, trimestrales o semestrales de acuerdo a los requerimientos de información de cada ente.</w:t>
      </w:r>
    </w:p>
    <w:p w14:paraId="0B2EC968" w14:textId="77777777" w:rsidR="00FE7FE9" w:rsidRPr="00FE7FE9" w:rsidRDefault="00FE7FE9" w:rsidP="00FE7FE9">
      <w:pPr>
        <w:spacing w:line="220" w:lineRule="atLeast"/>
        <w:rPr>
          <w:rFonts w:asciiTheme="minorHAnsi" w:eastAsiaTheme="minorEastAsia" w:hAnsiTheme="minorHAnsi" w:cs="Arial"/>
          <w:color w:val="000000" w:themeColor="text1"/>
          <w:kern w:val="24"/>
          <w:szCs w:val="26"/>
          <w:lang w:eastAsia="es-MX"/>
        </w:rPr>
      </w:pPr>
      <w:r w:rsidRPr="00FE7FE9">
        <w:rPr>
          <w:rFonts w:asciiTheme="minorHAnsi" w:eastAsiaTheme="minorEastAsia" w:hAnsiTheme="minorHAnsi" w:cs="Arial"/>
          <w:color w:val="000000" w:themeColor="text1"/>
          <w:kern w:val="24"/>
          <w:szCs w:val="26"/>
          <w:lang w:eastAsia="es-MX"/>
        </w:rPr>
        <w:t>Para elaborar el Estado de Actividades se utilizan los saldos del periodo actual y anterior de los rubros de Ingresos y Otros Beneficios y de Gastos y Otras Pérdidas.</w:t>
      </w:r>
    </w:p>
    <w:p w14:paraId="1CF15826" w14:textId="77777777" w:rsidR="00FE7FE9" w:rsidRPr="00FE7FE9" w:rsidRDefault="00FE7FE9" w:rsidP="00FE7FE9">
      <w:pPr>
        <w:spacing w:line="220" w:lineRule="atLeast"/>
        <w:rPr>
          <w:rFonts w:asciiTheme="minorHAnsi" w:eastAsiaTheme="minorEastAsia" w:hAnsiTheme="minorHAnsi" w:cs="Arial"/>
          <w:color w:val="000000" w:themeColor="text1"/>
          <w:kern w:val="24"/>
          <w:szCs w:val="26"/>
          <w:lang w:eastAsia="es-MX"/>
        </w:rPr>
      </w:pPr>
      <w:r w:rsidRPr="00FE7FE9">
        <w:rPr>
          <w:rFonts w:asciiTheme="minorHAnsi" w:eastAsiaTheme="minorEastAsia" w:hAnsiTheme="minorHAnsi" w:cs="Arial"/>
          <w:color w:val="000000" w:themeColor="text1"/>
          <w:kern w:val="24"/>
          <w:szCs w:val="26"/>
          <w:lang w:eastAsia="es-MX"/>
        </w:rPr>
        <w:t>En el apartado de Notas al Estado de Actividades de las Notas a los Estados Financieros, se revelarán de manera detallada los rubros presentados.</w:t>
      </w:r>
    </w:p>
    <w:p w14:paraId="71CF7A93" w14:textId="77777777" w:rsidR="00FE7FE9" w:rsidRPr="00FE7FE9" w:rsidRDefault="00FE7FE9" w:rsidP="00FE7FE9">
      <w:pPr>
        <w:spacing w:line="220" w:lineRule="atLeast"/>
        <w:rPr>
          <w:rFonts w:asciiTheme="minorHAnsi" w:eastAsiaTheme="minorEastAsia" w:hAnsiTheme="minorHAnsi" w:cs="Arial"/>
          <w:color w:val="000000" w:themeColor="text1"/>
          <w:kern w:val="24"/>
          <w:szCs w:val="26"/>
          <w:lang w:eastAsia="es-MX"/>
        </w:rPr>
      </w:pPr>
      <w:r w:rsidRPr="00FE7FE9">
        <w:rPr>
          <w:rFonts w:asciiTheme="minorHAnsi" w:eastAsiaTheme="minorEastAsia" w:hAnsiTheme="minorHAnsi" w:cs="Arial"/>
          <w:color w:val="000000" w:themeColor="text1"/>
          <w:kern w:val="24"/>
          <w:szCs w:val="26"/>
          <w:lang w:eastAsia="es-MX"/>
        </w:rPr>
        <w:t>Cada ente público consignará sus cifras en los rubros que corresponda, en caso de no contar con cifra alguna se anotará cero, es decir, no se eliminarán las filas que no sean utilizadas; asimismo, no se deben agregar conceptos que no están definidos en este estado financiero.</w:t>
      </w:r>
    </w:p>
    <w:p w14:paraId="3F9E5243" w14:textId="77777777" w:rsidR="00385F48" w:rsidRDefault="00385F48" w:rsidP="00C60993">
      <w:pPr>
        <w:spacing w:after="160"/>
        <w:rPr>
          <w:rFonts w:asciiTheme="minorHAnsi" w:hAnsiTheme="minorHAnsi"/>
          <w:szCs w:val="26"/>
        </w:rPr>
      </w:pPr>
    </w:p>
    <w:p w14:paraId="37C6ADBB" w14:textId="77777777" w:rsidR="0080179B" w:rsidRDefault="0080179B" w:rsidP="00C60993">
      <w:pPr>
        <w:spacing w:after="160"/>
        <w:rPr>
          <w:rFonts w:asciiTheme="minorHAnsi" w:hAnsiTheme="minorHAnsi"/>
          <w:szCs w:val="26"/>
        </w:rPr>
      </w:pPr>
    </w:p>
    <w:p w14:paraId="5C03AD28" w14:textId="77777777" w:rsidR="005F30DB" w:rsidRDefault="005F30DB" w:rsidP="00C60993">
      <w:pPr>
        <w:spacing w:after="160"/>
        <w:rPr>
          <w:rFonts w:asciiTheme="minorHAnsi" w:hAnsiTheme="minorHAnsi"/>
          <w:szCs w:val="26"/>
        </w:rPr>
      </w:pPr>
    </w:p>
    <w:p w14:paraId="1416C9A6" w14:textId="77777777" w:rsidR="004616AA" w:rsidRDefault="00116DF2" w:rsidP="005F30DB">
      <w:pPr>
        <w:pStyle w:val="Ttulo2"/>
      </w:pPr>
      <w:bookmarkStart w:id="17" w:name="_Toc99014276"/>
      <w:r>
        <w:rPr>
          <w:lang w:val="es-ES"/>
        </w:rPr>
        <w:lastRenderedPageBreak/>
        <w:t>ET</w:t>
      </w:r>
      <w:r w:rsidR="00316AB6">
        <w:rPr>
          <w:lang w:val="es-ES"/>
        </w:rPr>
        <w:t>CA</w:t>
      </w:r>
      <w:r w:rsidR="00B15121">
        <w:rPr>
          <w:lang w:val="es-ES"/>
        </w:rPr>
        <w:t>-I-</w:t>
      </w:r>
      <w:r w:rsidR="00B30F0B">
        <w:rPr>
          <w:lang w:val="es-ES"/>
        </w:rPr>
        <w:t>04 Estado</w:t>
      </w:r>
      <w:r w:rsidR="00B15121">
        <w:t xml:space="preserve"> de Variación e</w:t>
      </w:r>
      <w:r w:rsidR="00B15121" w:rsidRPr="00C60993">
        <w:t xml:space="preserve">n </w:t>
      </w:r>
      <w:r w:rsidR="00B15121">
        <w:t>l</w:t>
      </w:r>
      <w:r w:rsidR="00B15121" w:rsidRPr="00C60993">
        <w:t>a Hacienda Pública</w:t>
      </w:r>
      <w:bookmarkEnd w:id="17"/>
    </w:p>
    <w:p w14:paraId="4942B148" w14:textId="77777777" w:rsidR="000B46A3" w:rsidRDefault="000B46A3" w:rsidP="000B46A3">
      <w:pPr>
        <w:spacing w:line="220" w:lineRule="atLeast"/>
        <w:rPr>
          <w:rFonts w:asciiTheme="minorHAnsi" w:eastAsiaTheme="minorEastAsia" w:hAnsiTheme="minorHAnsi" w:cs="Arial"/>
          <w:color w:val="000000" w:themeColor="text1"/>
          <w:kern w:val="24"/>
          <w:szCs w:val="26"/>
          <w:lang w:eastAsia="es-MX"/>
        </w:rPr>
      </w:pPr>
    </w:p>
    <w:p w14:paraId="1E97F80A" w14:textId="77777777" w:rsidR="000B46A3" w:rsidRDefault="00FE7FE9" w:rsidP="000B46A3">
      <w:pPr>
        <w:spacing w:line="220" w:lineRule="atLeast"/>
        <w:rPr>
          <w:rFonts w:asciiTheme="minorHAnsi" w:eastAsiaTheme="minorEastAsia" w:hAnsiTheme="minorHAnsi" w:cs="Arial"/>
          <w:color w:val="000000" w:themeColor="text1"/>
          <w:kern w:val="24"/>
          <w:szCs w:val="26"/>
          <w:lang w:eastAsia="es-MX"/>
        </w:rPr>
      </w:pPr>
      <w:r w:rsidRPr="000B46A3">
        <w:rPr>
          <w:rFonts w:asciiTheme="minorHAnsi" w:eastAsiaTheme="minorEastAsia" w:hAnsiTheme="minorHAnsi" w:cs="Arial"/>
          <w:color w:val="000000" w:themeColor="text1"/>
          <w:kern w:val="24"/>
          <w:szCs w:val="26"/>
          <w:lang w:eastAsia="es-MX"/>
        </w:rPr>
        <w:t>Su finalidad es mostrar las variaciones que sufrieron los distintos elementos que componen la Hacienda Pública de un ente público, en un periodo determinado.</w:t>
      </w:r>
    </w:p>
    <w:p w14:paraId="47136C27" w14:textId="77777777" w:rsidR="00FE7FE9" w:rsidRPr="000B46A3" w:rsidRDefault="00FE7FE9" w:rsidP="000B46A3">
      <w:pPr>
        <w:spacing w:line="220" w:lineRule="atLeast"/>
        <w:rPr>
          <w:rFonts w:asciiTheme="minorHAnsi" w:eastAsiaTheme="minorEastAsia" w:hAnsiTheme="minorHAnsi" w:cs="Arial"/>
          <w:color w:val="000000" w:themeColor="text1"/>
          <w:kern w:val="24"/>
          <w:szCs w:val="26"/>
          <w:lang w:eastAsia="es-MX"/>
        </w:rPr>
      </w:pPr>
      <w:r w:rsidRPr="000B46A3">
        <w:rPr>
          <w:rFonts w:asciiTheme="minorHAnsi" w:eastAsiaTheme="minorEastAsia" w:hAnsiTheme="minorHAnsi" w:cs="Arial"/>
          <w:color w:val="000000" w:themeColor="text1"/>
          <w:kern w:val="24"/>
          <w:szCs w:val="26"/>
          <w:lang w:eastAsia="es-MX"/>
        </w:rPr>
        <w:t>El análisis de este Estado Financiero permite detectar situaciones negativas y positivas acontecidas durante el lapso de tiempo establecido que pueden servir de base para la toma de decisiones, o bien, para aprovechar oportunidades y fortalezas detectadas del comportamiento de la Hacienda Pública.</w:t>
      </w:r>
    </w:p>
    <w:p w14:paraId="4F28E9CF" w14:textId="77777777" w:rsidR="00A41856" w:rsidRPr="00A41856" w:rsidRDefault="00A41856" w:rsidP="00A41856">
      <w:pPr>
        <w:spacing w:line="220" w:lineRule="exact"/>
        <w:rPr>
          <w:szCs w:val="18"/>
        </w:rPr>
      </w:pPr>
    </w:p>
    <w:p w14:paraId="6F9E9BA3" w14:textId="77777777" w:rsidR="00FE7FE9" w:rsidRPr="000B46A3" w:rsidRDefault="00FE7FE9" w:rsidP="00FE7FE9">
      <w:pPr>
        <w:spacing w:line="220" w:lineRule="exact"/>
        <w:rPr>
          <w:rFonts w:asciiTheme="minorHAnsi" w:eastAsiaTheme="minorEastAsia" w:hAnsiTheme="minorHAnsi" w:cs="Arial"/>
          <w:color w:val="000000" w:themeColor="text1"/>
          <w:kern w:val="24"/>
          <w:szCs w:val="26"/>
          <w:lang w:eastAsia="es-MX"/>
        </w:rPr>
      </w:pPr>
      <w:r w:rsidRPr="000B46A3">
        <w:rPr>
          <w:rFonts w:asciiTheme="minorHAnsi" w:eastAsiaTheme="minorEastAsia" w:hAnsiTheme="minorHAnsi" w:cs="Arial"/>
          <w:color w:val="000000" w:themeColor="text1"/>
          <w:kern w:val="24"/>
          <w:szCs w:val="26"/>
          <w:lang w:eastAsia="es-MX"/>
        </w:rPr>
        <w:t>Instructivo De Llenado Del Estado De Variación En La Hacienda Pública</w:t>
      </w:r>
    </w:p>
    <w:p w14:paraId="32C5BC91" w14:textId="77777777" w:rsidR="00FE7FE9" w:rsidRPr="00FE7FE9" w:rsidRDefault="00FE7FE9" w:rsidP="00D274C3">
      <w:pPr>
        <w:pStyle w:val="Prrafodelista"/>
        <w:numPr>
          <w:ilvl w:val="0"/>
          <w:numId w:val="23"/>
        </w:numPr>
        <w:spacing w:after="120" w:line="220" w:lineRule="exact"/>
        <w:rPr>
          <w:rFonts w:ascii="Calibri" w:eastAsiaTheme="minorHAnsi" w:hAnsi="Calibri" w:cstheme="minorBidi"/>
          <w:sz w:val="26"/>
          <w:szCs w:val="22"/>
          <w:lang w:eastAsia="en-US"/>
        </w:rPr>
      </w:pPr>
      <w:r w:rsidRPr="00FE7FE9">
        <w:rPr>
          <w:rFonts w:ascii="Calibri" w:eastAsiaTheme="minorHAnsi" w:hAnsi="Calibri" w:cstheme="minorBidi"/>
          <w:b/>
          <w:sz w:val="26"/>
          <w:szCs w:val="22"/>
          <w:lang w:eastAsia="en-US"/>
        </w:rPr>
        <w:t xml:space="preserve">Nombre del Ente Público: </w:t>
      </w:r>
      <w:r w:rsidRPr="00FE7FE9">
        <w:rPr>
          <w:rFonts w:ascii="Calibri" w:eastAsiaTheme="minorHAnsi" w:hAnsi="Calibri" w:cstheme="minorBidi"/>
          <w:sz w:val="26"/>
          <w:szCs w:val="22"/>
          <w:lang w:eastAsia="en-US"/>
        </w:rPr>
        <w:t>Corresponde al nombre del ente público que emite el estado financiero.</w:t>
      </w:r>
    </w:p>
    <w:p w14:paraId="66DFE65B" w14:textId="77777777" w:rsidR="00FE7FE9" w:rsidRPr="00FE7FE9" w:rsidRDefault="00FE7FE9" w:rsidP="00FE7FE9">
      <w:pPr>
        <w:pStyle w:val="Prrafodelista"/>
        <w:spacing w:after="120" w:line="220" w:lineRule="exact"/>
        <w:ind w:left="648"/>
        <w:rPr>
          <w:rFonts w:ascii="Calibri" w:eastAsiaTheme="minorHAnsi" w:hAnsi="Calibri" w:cstheme="minorBidi"/>
          <w:sz w:val="26"/>
          <w:szCs w:val="22"/>
          <w:lang w:eastAsia="en-US"/>
        </w:rPr>
      </w:pPr>
    </w:p>
    <w:p w14:paraId="36952F8A" w14:textId="77777777" w:rsidR="00FE7FE9" w:rsidRPr="00FE7FE9" w:rsidRDefault="00FE7FE9" w:rsidP="00D274C3">
      <w:pPr>
        <w:pStyle w:val="Prrafodelista"/>
        <w:numPr>
          <w:ilvl w:val="0"/>
          <w:numId w:val="23"/>
        </w:numPr>
        <w:spacing w:after="120" w:line="220" w:lineRule="exact"/>
        <w:rPr>
          <w:rFonts w:ascii="Calibri" w:eastAsiaTheme="minorHAnsi" w:hAnsi="Calibri" w:cstheme="minorBidi"/>
          <w:sz w:val="26"/>
          <w:szCs w:val="22"/>
          <w:lang w:eastAsia="en-US"/>
        </w:rPr>
      </w:pPr>
      <w:r w:rsidRPr="00FE7FE9">
        <w:rPr>
          <w:rFonts w:ascii="Calibri" w:eastAsiaTheme="minorHAnsi" w:hAnsi="Calibri" w:cstheme="minorBidi"/>
          <w:b/>
          <w:sz w:val="26"/>
          <w:szCs w:val="22"/>
          <w:lang w:eastAsia="en-US"/>
        </w:rPr>
        <w:t xml:space="preserve">Estado de Variación en la Hacienda Pública: </w:t>
      </w:r>
      <w:r w:rsidRPr="00FE7FE9">
        <w:rPr>
          <w:rFonts w:ascii="Calibri" w:eastAsiaTheme="minorHAnsi" w:hAnsi="Calibri" w:cstheme="minorBidi"/>
          <w:sz w:val="26"/>
          <w:szCs w:val="22"/>
          <w:lang w:eastAsia="en-US"/>
        </w:rPr>
        <w:t xml:space="preserve">Nombre del estado financiero. En el caso de presentar el estado financiero consolidado se </w:t>
      </w:r>
      <w:r w:rsidRPr="003E19C1">
        <w:rPr>
          <w:rFonts w:ascii="Calibri" w:eastAsiaTheme="minorHAnsi" w:hAnsi="Calibri" w:cstheme="minorBidi"/>
          <w:sz w:val="26"/>
          <w:szCs w:val="22"/>
          <w:lang w:eastAsia="en-US"/>
        </w:rPr>
        <w:t>deberá anotar</w:t>
      </w:r>
      <w:r w:rsidR="00327B4E" w:rsidRPr="003E19C1">
        <w:rPr>
          <w:rFonts w:ascii="Calibri" w:eastAsiaTheme="minorHAnsi" w:hAnsi="Calibri" w:cstheme="minorBidi"/>
          <w:sz w:val="26"/>
          <w:szCs w:val="22"/>
          <w:lang w:eastAsia="en-US"/>
        </w:rPr>
        <w:t xml:space="preserve"> </w:t>
      </w:r>
      <w:r w:rsidRPr="003E19C1">
        <w:rPr>
          <w:rFonts w:ascii="Calibri" w:eastAsiaTheme="minorHAnsi" w:hAnsi="Calibri" w:cstheme="minorBidi"/>
          <w:sz w:val="26"/>
          <w:szCs w:val="22"/>
          <w:lang w:eastAsia="en-US"/>
        </w:rPr>
        <w:t>Estado</w:t>
      </w:r>
      <w:r w:rsidRPr="00FE7FE9">
        <w:rPr>
          <w:rFonts w:ascii="Calibri" w:eastAsiaTheme="minorHAnsi" w:hAnsi="Calibri" w:cstheme="minorBidi"/>
          <w:sz w:val="26"/>
          <w:szCs w:val="22"/>
          <w:lang w:eastAsia="en-US"/>
        </w:rPr>
        <w:t xml:space="preserve"> de Variación en la Hacienda Pública Consolidado.</w:t>
      </w:r>
    </w:p>
    <w:p w14:paraId="144D8BFD" w14:textId="77777777" w:rsidR="00FE7FE9" w:rsidRPr="006A67C5" w:rsidRDefault="00FE7FE9" w:rsidP="00D274C3">
      <w:pPr>
        <w:numPr>
          <w:ilvl w:val="0"/>
          <w:numId w:val="23"/>
        </w:numPr>
        <w:spacing w:line="220" w:lineRule="exact"/>
      </w:pPr>
      <w:r w:rsidRPr="006A67C5">
        <w:rPr>
          <w:b/>
        </w:rPr>
        <w:t>Del XXXX al XXXX:</w:t>
      </w:r>
      <w:r w:rsidRPr="006A67C5">
        <w:t xml:space="preserve"> Corresponde a la fecha inicial y final del periodo que se reporta.</w:t>
      </w:r>
    </w:p>
    <w:p w14:paraId="7E002DFE" w14:textId="77777777" w:rsidR="00FE7FE9" w:rsidRPr="006A67C5" w:rsidRDefault="00FE7FE9" w:rsidP="00D274C3">
      <w:pPr>
        <w:numPr>
          <w:ilvl w:val="0"/>
          <w:numId w:val="23"/>
        </w:numPr>
        <w:spacing w:line="220" w:lineRule="exact"/>
        <w:rPr>
          <w:szCs w:val="18"/>
        </w:rPr>
      </w:pPr>
      <w:r w:rsidRPr="006A67C5">
        <w:rPr>
          <w:b/>
          <w:szCs w:val="18"/>
        </w:rPr>
        <w:t>(Cifras en Pesos):</w:t>
      </w:r>
      <w:r w:rsidRPr="006A67C5">
        <w:rPr>
          <w:szCs w:val="18"/>
        </w:rPr>
        <w:t xml:space="preserve"> La unidad monetaria en que estará expresado el estado financiero será en </w:t>
      </w:r>
      <w:r w:rsidRPr="007925E0">
        <w:rPr>
          <w:szCs w:val="18"/>
        </w:rPr>
        <w:t>Peso</w:t>
      </w:r>
      <w:r w:rsidRPr="00BD63D8">
        <w:rPr>
          <w:szCs w:val="18"/>
        </w:rPr>
        <w:t>s.</w:t>
      </w:r>
    </w:p>
    <w:p w14:paraId="67F1553E" w14:textId="77777777" w:rsidR="00FE7FE9" w:rsidRPr="006A67C5" w:rsidRDefault="00FE7FE9" w:rsidP="00D274C3">
      <w:pPr>
        <w:numPr>
          <w:ilvl w:val="0"/>
          <w:numId w:val="23"/>
        </w:numPr>
        <w:spacing w:line="220" w:lineRule="exact"/>
      </w:pPr>
      <w:r w:rsidRPr="006A67C5">
        <w:rPr>
          <w:b/>
        </w:rPr>
        <w:t>Concepto:</w:t>
      </w:r>
      <w:r w:rsidRPr="006A67C5">
        <w:t xml:space="preserve"> Muestra el nombre de los rubros conforme a la estructura del Plan de Cuentas, agrupados en Hacienda Pública / </w:t>
      </w:r>
      <w:r w:rsidRPr="006A67C5">
        <w:rPr>
          <w:szCs w:val="18"/>
        </w:rPr>
        <w:t>Patrimonio</w:t>
      </w:r>
      <w:r w:rsidRPr="006A67C5">
        <w:t>.</w:t>
      </w:r>
    </w:p>
    <w:p w14:paraId="306021FD" w14:textId="77777777" w:rsidR="00FE7FE9" w:rsidRPr="006A67C5" w:rsidRDefault="00FE7FE9" w:rsidP="00D274C3">
      <w:pPr>
        <w:numPr>
          <w:ilvl w:val="0"/>
          <w:numId w:val="23"/>
        </w:numPr>
        <w:spacing w:line="220" w:lineRule="exact"/>
        <w:rPr>
          <w:b/>
        </w:rPr>
      </w:pPr>
      <w:r w:rsidRPr="006A67C5">
        <w:rPr>
          <w:b/>
        </w:rPr>
        <w:t>Hacienda Pública / Patrimonio Contribuido:</w:t>
      </w:r>
      <w:r w:rsidRPr="006A67C5">
        <w:t xml:space="preserve"> Considerar los saldos del periodo anterior en el apartado Hacienda Pública/Patrimonio Contribuido Neto de 20XN-1 en las filas Aportaciones, Donaciones de Capital y la Actualización de la Hacienda Pública/Patrimonio y las variaciones del periodo </w:t>
      </w:r>
      <w:r w:rsidRPr="003E19C1">
        <w:t>actual</w:t>
      </w:r>
      <w:r w:rsidR="00327B4E" w:rsidRPr="003E19C1">
        <w:t xml:space="preserve"> </w:t>
      </w:r>
      <w:r w:rsidRPr="003E19C1">
        <w:t>en</w:t>
      </w:r>
      <w:r w:rsidRPr="006A67C5">
        <w:t xml:space="preserve"> el apartado Cambios en la Hacienda Pública/Patrimonio Contribuido Neto de 20XN de las filas Aportaciones, Donaciones de Capital y Actualización de la Hacienda Pública/Patrimonio.</w:t>
      </w:r>
    </w:p>
    <w:p w14:paraId="7304A10D" w14:textId="77777777" w:rsidR="00FE7FE9" w:rsidRPr="006A67C5" w:rsidRDefault="00FE7FE9" w:rsidP="00D274C3">
      <w:pPr>
        <w:numPr>
          <w:ilvl w:val="0"/>
          <w:numId w:val="23"/>
        </w:numPr>
        <w:spacing w:line="220" w:lineRule="exact"/>
        <w:rPr>
          <w:b/>
        </w:rPr>
      </w:pPr>
      <w:r w:rsidRPr="006A67C5">
        <w:rPr>
          <w:b/>
        </w:rPr>
        <w:t>Hacienda Pública / Patrimonio Generado de Ejercicios Anteriores:</w:t>
      </w:r>
      <w:r w:rsidRPr="006A67C5">
        <w:t xml:space="preserve"> Considerar los saldos del periodo anterior en el apartado Hacienda Pública/Patrimonio Generado Neto de 20XN-1 en las filas Resultados de Ejercicios Anteriores, Revalúos, Reservas y Rectificaciones de Resultados de Ejercicios Anteriores y la variación en el periodo actual del rubro de Resultados de Ejercicios Anteriores del apartado Variaciones de la Hacienda Pública/Patrimonio Generado Neto de 20XN.</w:t>
      </w:r>
    </w:p>
    <w:p w14:paraId="13A36E21" w14:textId="77777777" w:rsidR="00FE7FE9" w:rsidRPr="006A67C5" w:rsidRDefault="00FE7FE9" w:rsidP="00D274C3">
      <w:pPr>
        <w:numPr>
          <w:ilvl w:val="0"/>
          <w:numId w:val="23"/>
        </w:numPr>
        <w:spacing w:line="220" w:lineRule="exact"/>
        <w:rPr>
          <w:b/>
        </w:rPr>
      </w:pPr>
      <w:r w:rsidRPr="006A67C5">
        <w:rPr>
          <w:b/>
        </w:rPr>
        <w:t>Hacienda Pública / Patrimonio Generado del Ejercicio:</w:t>
      </w:r>
      <w:r w:rsidRPr="006A67C5">
        <w:t xml:space="preserve"> Considerar el saldo del periodo anterior en el apartado Hacienda Pública/Patrimonio Generado Neto de 20XN-1 en la fila Resultados del Ejercicio (Ahorro/Desahorro) y en el apartado Variaciones de la Hacienda Pública/Patrimonio Generado Neto de 20XN en el renglón Resultados del Ejercicio (Ahorro/Desahorro) debe considerar el saldo del periodo actual del rubro Resultados del Ejercicio (Ahorro/Desahorro) y en el renglón Resultados de Ejercicios Anteriores debe considerar el saldo del periodo anterior del rubro Resultados del Ejercicio (Ahorro/Desahorro) </w:t>
      </w:r>
      <w:r w:rsidRPr="007925E0">
        <w:t>con la naturaleza contraria</w:t>
      </w:r>
      <w:r w:rsidRPr="006A67C5">
        <w:t>, así como las variaciones del periodo actual en las filas Revalúos, Reservas, Rectificaciones de Resultados de Ejercicios Anteriores.</w:t>
      </w:r>
    </w:p>
    <w:p w14:paraId="7FC4ABF2" w14:textId="77777777" w:rsidR="00FE7FE9" w:rsidRDefault="00FE7FE9" w:rsidP="00D274C3">
      <w:pPr>
        <w:numPr>
          <w:ilvl w:val="0"/>
          <w:numId w:val="23"/>
        </w:numPr>
        <w:spacing w:line="220" w:lineRule="exact"/>
        <w:rPr>
          <w:rFonts w:asciiTheme="minorHAnsi" w:eastAsiaTheme="minorEastAsia" w:hAnsiTheme="minorHAnsi" w:cs="Arial"/>
          <w:color w:val="000000" w:themeColor="text1"/>
          <w:kern w:val="24"/>
          <w:szCs w:val="26"/>
          <w:lang w:eastAsia="es-MX"/>
        </w:rPr>
      </w:pPr>
      <w:r w:rsidRPr="00FE7FE9">
        <w:lastRenderedPageBreak/>
        <w:t xml:space="preserve">Exceso o Insuficiencia en la Actualización de la Hacienda Pública / Patrimonio: Considerar los saldos del periodo anterior en el apartado Exceso o Insuficiencia en la Actualización de la Hacienda Pública/Patrimonio Neto de 20XN-1 en las filas Resultado por Posición Monetaria y Resultado por Tenencia de Activos no Monetarios y las variaciones del periodo actual en el </w:t>
      </w:r>
      <w:r w:rsidRPr="003E19C1">
        <w:t>apartado</w:t>
      </w:r>
      <w:r w:rsidR="00327B4E" w:rsidRPr="003E19C1">
        <w:t xml:space="preserve"> </w:t>
      </w:r>
      <w:r w:rsidRPr="003E19C1">
        <w:rPr>
          <w:rFonts w:asciiTheme="minorHAnsi" w:eastAsiaTheme="minorEastAsia" w:hAnsiTheme="minorHAnsi" w:cs="Arial"/>
          <w:color w:val="000000" w:themeColor="text1"/>
          <w:kern w:val="24"/>
          <w:szCs w:val="26"/>
          <w:lang w:eastAsia="es-MX"/>
        </w:rPr>
        <w:t>Cambios</w:t>
      </w:r>
      <w:r w:rsidRPr="00FE7FE9">
        <w:rPr>
          <w:rFonts w:asciiTheme="minorHAnsi" w:eastAsiaTheme="minorEastAsia" w:hAnsiTheme="minorHAnsi" w:cs="Arial"/>
          <w:color w:val="000000" w:themeColor="text1"/>
          <w:kern w:val="24"/>
          <w:szCs w:val="26"/>
          <w:lang w:eastAsia="es-MX"/>
        </w:rPr>
        <w:t xml:space="preserve"> en el Exceso o Insuficiencia en la Actualización de la Hacienda Pública/Patrimonio Neto de 20XN en las filas Resultado por Posición Monetaria y Resultado por Tenencia de Activos no Monetarios.</w:t>
      </w:r>
    </w:p>
    <w:p w14:paraId="37055974" w14:textId="77777777" w:rsidR="004F333E" w:rsidRPr="00FE7FE9" w:rsidRDefault="004F333E" w:rsidP="004F333E">
      <w:pPr>
        <w:spacing w:line="220" w:lineRule="exact"/>
        <w:ind w:left="648"/>
        <w:rPr>
          <w:rFonts w:asciiTheme="minorHAnsi" w:eastAsiaTheme="minorEastAsia" w:hAnsiTheme="minorHAnsi" w:cs="Arial"/>
          <w:color w:val="000000" w:themeColor="text1"/>
          <w:kern w:val="24"/>
          <w:szCs w:val="26"/>
          <w:lang w:eastAsia="es-MX"/>
        </w:rPr>
      </w:pPr>
    </w:p>
    <w:p w14:paraId="63457867" w14:textId="77777777" w:rsidR="00FE7FE9" w:rsidRPr="000B46A3" w:rsidRDefault="00FE7FE9" w:rsidP="000B46A3">
      <w:pPr>
        <w:spacing w:line="220" w:lineRule="atLeast"/>
        <w:rPr>
          <w:rFonts w:asciiTheme="minorHAnsi" w:eastAsiaTheme="minorEastAsia" w:hAnsiTheme="minorHAnsi" w:cs="Arial"/>
          <w:color w:val="000000" w:themeColor="text1"/>
          <w:kern w:val="24"/>
          <w:szCs w:val="26"/>
          <w:lang w:eastAsia="es-MX"/>
        </w:rPr>
      </w:pPr>
      <w:r w:rsidRPr="000B46A3">
        <w:rPr>
          <w:rFonts w:asciiTheme="minorHAnsi" w:eastAsiaTheme="minorEastAsia" w:hAnsiTheme="minorHAnsi" w:cs="Arial"/>
          <w:color w:val="000000" w:themeColor="text1"/>
          <w:kern w:val="24"/>
          <w:szCs w:val="26"/>
          <w:lang w:eastAsia="es-MX"/>
        </w:rPr>
        <w:t>Total: Muestra los resultados de sumar las cifras que presentan cada una de las filas del formato.</w:t>
      </w:r>
    </w:p>
    <w:p w14:paraId="7B28E945" w14:textId="77777777" w:rsidR="00FE7FE9" w:rsidRPr="000B46A3" w:rsidRDefault="00FE7FE9" w:rsidP="000B46A3">
      <w:pPr>
        <w:spacing w:line="220" w:lineRule="atLeast"/>
        <w:rPr>
          <w:rFonts w:asciiTheme="minorHAnsi" w:eastAsiaTheme="minorEastAsia" w:hAnsiTheme="minorHAnsi" w:cs="Arial"/>
          <w:color w:val="000000" w:themeColor="text1"/>
          <w:kern w:val="24"/>
          <w:szCs w:val="26"/>
          <w:lang w:eastAsia="es-MX"/>
        </w:rPr>
      </w:pPr>
      <w:r w:rsidRPr="000B46A3">
        <w:rPr>
          <w:rFonts w:asciiTheme="minorHAnsi" w:eastAsiaTheme="minorEastAsia" w:hAnsiTheme="minorHAnsi" w:cs="Arial"/>
          <w:color w:val="000000" w:themeColor="text1"/>
          <w:kern w:val="24"/>
          <w:szCs w:val="26"/>
          <w:lang w:eastAsia="es-MX"/>
        </w:rPr>
        <w:t>Para elaborar el Estado de Variación en la Hacienda Pública se utilizan los saldos del periodo anterior y las cifras de las variaciones del periodo actual de los rubros de Hacienda Pública/Patrimonio, los cuales deben coincidir según corresponda, con los saldos que se muestran en el Estado de Situación Financiera, Estado de Actividades y con las cifras de las variaciones del Estado de Cambios en la Situación Financiera.</w:t>
      </w:r>
    </w:p>
    <w:p w14:paraId="6B8A04CF" w14:textId="77777777" w:rsidR="00FE7FE9" w:rsidRPr="000B46A3" w:rsidRDefault="00FE7FE9" w:rsidP="000B46A3">
      <w:pPr>
        <w:spacing w:line="220" w:lineRule="atLeast"/>
        <w:rPr>
          <w:rFonts w:asciiTheme="minorHAnsi" w:eastAsiaTheme="minorEastAsia" w:hAnsiTheme="minorHAnsi" w:cs="Arial"/>
          <w:color w:val="000000" w:themeColor="text1"/>
          <w:kern w:val="24"/>
          <w:szCs w:val="26"/>
          <w:lang w:eastAsia="es-MX"/>
        </w:rPr>
      </w:pPr>
      <w:r w:rsidRPr="000B46A3">
        <w:rPr>
          <w:rFonts w:asciiTheme="minorHAnsi" w:eastAsiaTheme="minorEastAsia" w:hAnsiTheme="minorHAnsi" w:cs="Arial"/>
          <w:color w:val="000000" w:themeColor="text1"/>
          <w:kern w:val="24"/>
          <w:szCs w:val="26"/>
          <w:lang w:eastAsia="es-MX"/>
        </w:rPr>
        <w:t>En el apartado de Notas al Estado de Variación en la Hacienda Pública de las Notas a los Estados Financieros, se revelarán de manera detallada los rubros presentados.</w:t>
      </w:r>
    </w:p>
    <w:p w14:paraId="28E76612" w14:textId="77777777" w:rsidR="00FE7FE9" w:rsidRPr="00A41856" w:rsidRDefault="00FE7FE9" w:rsidP="000B46A3">
      <w:pPr>
        <w:spacing w:line="220" w:lineRule="atLeast"/>
        <w:rPr>
          <w:szCs w:val="18"/>
        </w:rPr>
      </w:pPr>
      <w:r w:rsidRPr="000B46A3">
        <w:rPr>
          <w:rFonts w:asciiTheme="minorHAnsi" w:eastAsiaTheme="minorEastAsia" w:hAnsiTheme="minorHAnsi" w:cs="Arial"/>
          <w:color w:val="000000" w:themeColor="text1"/>
          <w:kern w:val="24"/>
          <w:szCs w:val="26"/>
          <w:lang w:eastAsia="es-MX"/>
        </w:rPr>
        <w:t>Cada ente público consignará sus cifras en los rubros que corresponda, en caso de no contar con cifra alguna se anotará cero, es decir, no se eliminarán las filas que no sean utilizadas; asimismo, no se deben agregar conceptos que no están definidos en este estado financier</w:t>
      </w:r>
      <w:r w:rsidRPr="00A41856">
        <w:rPr>
          <w:szCs w:val="18"/>
        </w:rPr>
        <w:t>o.</w:t>
      </w:r>
    </w:p>
    <w:p w14:paraId="50439788" w14:textId="77777777" w:rsidR="003D4CDE" w:rsidRDefault="003D4CDE" w:rsidP="005F30DB">
      <w:pPr>
        <w:pStyle w:val="Ttulo2"/>
        <w:rPr>
          <w:rFonts w:eastAsiaTheme="minorEastAsia"/>
          <w:lang w:val="es-ES"/>
        </w:rPr>
      </w:pPr>
    </w:p>
    <w:p w14:paraId="4C1911D3" w14:textId="77777777" w:rsidR="00495B45" w:rsidRPr="00495B45" w:rsidRDefault="00495B45" w:rsidP="00495B45">
      <w:pPr>
        <w:rPr>
          <w:lang w:val="es-ES"/>
        </w:rPr>
      </w:pPr>
    </w:p>
    <w:p w14:paraId="78CDA830" w14:textId="77777777" w:rsidR="003D4CDE" w:rsidRDefault="003D4CDE" w:rsidP="00A41856">
      <w:pPr>
        <w:rPr>
          <w:lang w:val="es-ES"/>
        </w:rPr>
      </w:pPr>
    </w:p>
    <w:p w14:paraId="04BA1FCB" w14:textId="77777777" w:rsidR="003D4CDE" w:rsidRDefault="003D4CDE" w:rsidP="005F30DB">
      <w:pPr>
        <w:pStyle w:val="Ttulo2"/>
        <w:rPr>
          <w:rFonts w:eastAsiaTheme="minorEastAsia"/>
          <w:lang w:val="es-ES"/>
        </w:rPr>
      </w:pPr>
    </w:p>
    <w:p w14:paraId="73626704" w14:textId="77777777" w:rsidR="003D4CDE" w:rsidRDefault="003D4CDE" w:rsidP="005F30DB">
      <w:pPr>
        <w:pStyle w:val="Ttulo2"/>
        <w:rPr>
          <w:rFonts w:eastAsiaTheme="minorEastAsia"/>
          <w:lang w:val="es-ES"/>
        </w:rPr>
      </w:pPr>
    </w:p>
    <w:p w14:paraId="2116EE1B" w14:textId="77777777" w:rsidR="00A41856" w:rsidRDefault="00A41856" w:rsidP="00A41856">
      <w:pPr>
        <w:rPr>
          <w:lang w:val="es-ES"/>
        </w:rPr>
      </w:pPr>
    </w:p>
    <w:p w14:paraId="07B939C9" w14:textId="77777777" w:rsidR="00A41856" w:rsidRPr="00A41856" w:rsidRDefault="00A41856" w:rsidP="00A41856">
      <w:pPr>
        <w:rPr>
          <w:lang w:val="es-ES"/>
        </w:rPr>
      </w:pPr>
    </w:p>
    <w:p w14:paraId="67EA7B6E" w14:textId="77777777" w:rsidR="003D4CDE" w:rsidRDefault="003D4CDE" w:rsidP="005F30DB">
      <w:pPr>
        <w:pStyle w:val="Ttulo2"/>
        <w:rPr>
          <w:rFonts w:eastAsiaTheme="minorEastAsia"/>
          <w:lang w:val="es-ES"/>
        </w:rPr>
      </w:pPr>
    </w:p>
    <w:p w14:paraId="298E19A2" w14:textId="77777777" w:rsidR="003D4CDE" w:rsidRDefault="003D4CDE" w:rsidP="005F30DB">
      <w:pPr>
        <w:pStyle w:val="Ttulo2"/>
        <w:rPr>
          <w:rFonts w:eastAsiaTheme="minorEastAsia"/>
          <w:lang w:val="es-ES"/>
        </w:rPr>
      </w:pPr>
    </w:p>
    <w:p w14:paraId="4B7A1A31" w14:textId="77777777" w:rsidR="00FE7FE9" w:rsidRPr="00FE7FE9" w:rsidRDefault="00FE7FE9" w:rsidP="00FE7FE9">
      <w:pPr>
        <w:rPr>
          <w:lang w:val="es-ES"/>
        </w:rPr>
      </w:pPr>
    </w:p>
    <w:p w14:paraId="264BA870" w14:textId="77777777" w:rsidR="003D4CDE" w:rsidRDefault="003D4CDE" w:rsidP="005F30DB">
      <w:pPr>
        <w:pStyle w:val="Ttulo2"/>
        <w:rPr>
          <w:rFonts w:eastAsiaTheme="minorEastAsia"/>
          <w:lang w:val="es-ES"/>
        </w:rPr>
      </w:pPr>
    </w:p>
    <w:p w14:paraId="3F8993F9" w14:textId="77777777" w:rsidR="008827FF" w:rsidRPr="008827FF" w:rsidRDefault="008827FF" w:rsidP="008827FF">
      <w:pPr>
        <w:rPr>
          <w:lang w:val="es-ES"/>
        </w:rPr>
      </w:pPr>
    </w:p>
    <w:p w14:paraId="1BFE95A5" w14:textId="77777777" w:rsidR="004616AA" w:rsidRPr="00C60993" w:rsidRDefault="00116DF2" w:rsidP="005F30DB">
      <w:pPr>
        <w:pStyle w:val="Ttulo2"/>
        <w:rPr>
          <w:rFonts w:eastAsiaTheme="minorEastAsia"/>
          <w:lang w:val="es-ES"/>
        </w:rPr>
      </w:pPr>
      <w:bookmarkStart w:id="18" w:name="_Toc99014277"/>
      <w:r>
        <w:rPr>
          <w:rFonts w:eastAsiaTheme="minorEastAsia"/>
          <w:lang w:val="es-ES"/>
        </w:rPr>
        <w:lastRenderedPageBreak/>
        <w:t>ET</w:t>
      </w:r>
      <w:r w:rsidR="00316AB6">
        <w:rPr>
          <w:rFonts w:eastAsiaTheme="minorEastAsia"/>
          <w:lang w:val="es-ES"/>
        </w:rPr>
        <w:t>CA</w:t>
      </w:r>
      <w:r w:rsidR="00B15121">
        <w:rPr>
          <w:rFonts w:eastAsiaTheme="minorEastAsia"/>
          <w:lang w:val="es-ES"/>
        </w:rPr>
        <w:t>-I-</w:t>
      </w:r>
      <w:r w:rsidR="00B30F0B">
        <w:rPr>
          <w:rFonts w:eastAsiaTheme="minorEastAsia"/>
          <w:lang w:val="es-ES"/>
        </w:rPr>
        <w:t>05 Estado</w:t>
      </w:r>
      <w:r w:rsidR="00424813" w:rsidRPr="00C60993">
        <w:rPr>
          <w:rFonts w:eastAsiaTheme="minorEastAsia"/>
          <w:lang w:val="es-ES"/>
        </w:rPr>
        <w:t xml:space="preserve"> de cambios en la situación financiera</w:t>
      </w:r>
      <w:bookmarkEnd w:id="18"/>
    </w:p>
    <w:p w14:paraId="10BF9AC9" w14:textId="77777777" w:rsidR="004616AA" w:rsidRPr="00C60993" w:rsidRDefault="004616AA" w:rsidP="00C60993">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bCs/>
          <w:color w:val="000000" w:themeColor="text1"/>
          <w:kern w:val="24"/>
          <w:sz w:val="26"/>
          <w:szCs w:val="26"/>
        </w:rPr>
        <w:t xml:space="preserve">Su finalidad es proveer de información sobre el origen y aplicación de los recursos del ente público, muestra: </w:t>
      </w:r>
    </w:p>
    <w:p w14:paraId="21A1BB35" w14:textId="77777777" w:rsidR="00495B45" w:rsidRDefault="00495B45" w:rsidP="000B46A3">
      <w:pPr>
        <w:pStyle w:val="NormalWeb"/>
        <w:spacing w:before="0" w:beforeAutospacing="0" w:after="160" w:afterAutospacing="0" w:line="276" w:lineRule="auto"/>
        <w:rPr>
          <w:rFonts w:asciiTheme="minorHAnsi" w:eastAsiaTheme="minorEastAsia" w:hAnsiTheme="minorHAnsi" w:cs="Arial"/>
          <w:bCs/>
          <w:color w:val="000000" w:themeColor="text1"/>
          <w:kern w:val="24"/>
          <w:sz w:val="26"/>
          <w:szCs w:val="26"/>
        </w:rPr>
      </w:pPr>
      <w:r w:rsidRPr="000B46A3">
        <w:rPr>
          <w:rFonts w:asciiTheme="minorHAnsi" w:eastAsiaTheme="minorEastAsia" w:hAnsiTheme="minorHAnsi" w:cs="Arial"/>
          <w:bCs/>
          <w:color w:val="000000" w:themeColor="text1"/>
          <w:kern w:val="24"/>
          <w:sz w:val="26"/>
          <w:szCs w:val="26"/>
        </w:rPr>
        <w:t>Instructivo de Llenado del Estado de Cambios en la Situación Financiera</w:t>
      </w:r>
    </w:p>
    <w:p w14:paraId="54979DD8" w14:textId="77777777" w:rsidR="000B46A3" w:rsidRPr="000B46A3" w:rsidRDefault="000B46A3" w:rsidP="000B46A3">
      <w:pPr>
        <w:pStyle w:val="NormalWeb"/>
        <w:spacing w:before="0" w:beforeAutospacing="0" w:after="160" w:afterAutospacing="0" w:line="276" w:lineRule="auto"/>
        <w:rPr>
          <w:rFonts w:asciiTheme="minorHAnsi" w:eastAsiaTheme="minorEastAsia" w:hAnsiTheme="minorHAnsi" w:cs="Arial"/>
          <w:bCs/>
          <w:color w:val="000000" w:themeColor="text1"/>
          <w:kern w:val="24"/>
          <w:sz w:val="26"/>
          <w:szCs w:val="26"/>
        </w:rPr>
      </w:pPr>
    </w:p>
    <w:p w14:paraId="578F4D25" w14:textId="77777777" w:rsidR="00495B45" w:rsidRPr="00495B45" w:rsidRDefault="00495B45" w:rsidP="00D274C3">
      <w:pPr>
        <w:numPr>
          <w:ilvl w:val="0"/>
          <w:numId w:val="25"/>
        </w:numPr>
        <w:spacing w:line="220" w:lineRule="exact"/>
        <w:rPr>
          <w:rFonts w:asciiTheme="minorHAnsi" w:hAnsiTheme="minorHAnsi" w:cstheme="minorHAnsi"/>
          <w:szCs w:val="26"/>
        </w:rPr>
      </w:pPr>
      <w:r w:rsidRPr="00495B45">
        <w:rPr>
          <w:rFonts w:asciiTheme="minorHAnsi" w:hAnsiTheme="minorHAnsi" w:cstheme="minorHAnsi"/>
          <w:b/>
          <w:szCs w:val="26"/>
        </w:rPr>
        <w:t>Nombre del Ente Público:</w:t>
      </w:r>
      <w:r w:rsidRPr="00495B45">
        <w:rPr>
          <w:rFonts w:asciiTheme="minorHAnsi" w:hAnsiTheme="minorHAnsi" w:cstheme="minorHAnsi"/>
          <w:szCs w:val="26"/>
        </w:rPr>
        <w:t xml:space="preserve"> Corresponde al nombre del ente público que emite el estado financiero.</w:t>
      </w:r>
    </w:p>
    <w:p w14:paraId="2F8F70F0" w14:textId="77777777" w:rsidR="00495B45" w:rsidRPr="00495B45" w:rsidRDefault="00495B45" w:rsidP="00D274C3">
      <w:pPr>
        <w:pStyle w:val="Prrafodelista"/>
        <w:numPr>
          <w:ilvl w:val="0"/>
          <w:numId w:val="25"/>
        </w:numPr>
        <w:spacing w:after="120" w:line="220" w:lineRule="exact"/>
        <w:rPr>
          <w:rFonts w:asciiTheme="minorHAnsi" w:hAnsiTheme="minorHAnsi" w:cstheme="minorHAnsi"/>
          <w:sz w:val="26"/>
          <w:szCs w:val="26"/>
        </w:rPr>
      </w:pPr>
      <w:r w:rsidRPr="00495B45">
        <w:rPr>
          <w:rFonts w:asciiTheme="minorHAnsi" w:hAnsiTheme="minorHAnsi" w:cstheme="minorHAnsi"/>
          <w:b/>
          <w:sz w:val="26"/>
          <w:szCs w:val="26"/>
        </w:rPr>
        <w:t>Estado de Cambios en la Situación Financiera:</w:t>
      </w:r>
      <w:r w:rsidRPr="00495B45">
        <w:rPr>
          <w:rFonts w:asciiTheme="minorHAnsi" w:hAnsiTheme="minorHAnsi" w:cstheme="minorHAnsi"/>
          <w:sz w:val="26"/>
          <w:szCs w:val="26"/>
        </w:rPr>
        <w:t xml:space="preserve"> Nombre del estado financiero. En el caso de presentar el estado financiero consolidado se deberá anotar Estado de Cambios en la Situación Financiera Consolidado.</w:t>
      </w:r>
    </w:p>
    <w:p w14:paraId="2CEC81A1" w14:textId="77777777" w:rsidR="00495B45" w:rsidRPr="00495B45" w:rsidRDefault="00495B45" w:rsidP="00D274C3">
      <w:pPr>
        <w:numPr>
          <w:ilvl w:val="0"/>
          <w:numId w:val="25"/>
        </w:numPr>
        <w:spacing w:line="220" w:lineRule="exact"/>
        <w:rPr>
          <w:rFonts w:asciiTheme="minorHAnsi" w:hAnsiTheme="minorHAnsi" w:cstheme="minorHAnsi"/>
          <w:szCs w:val="26"/>
        </w:rPr>
      </w:pPr>
      <w:r w:rsidRPr="00495B45">
        <w:rPr>
          <w:rFonts w:asciiTheme="minorHAnsi" w:hAnsiTheme="minorHAnsi" w:cstheme="minorHAnsi"/>
          <w:b/>
          <w:szCs w:val="26"/>
        </w:rPr>
        <w:t>Del XXXX al XXXX:</w:t>
      </w:r>
      <w:r w:rsidRPr="00495B45">
        <w:rPr>
          <w:rFonts w:asciiTheme="minorHAnsi" w:hAnsiTheme="minorHAnsi" w:cstheme="minorHAnsi"/>
          <w:szCs w:val="26"/>
        </w:rPr>
        <w:t xml:space="preserve"> Corresponde a la fecha inicial y final del periodo que se reporta.</w:t>
      </w:r>
    </w:p>
    <w:p w14:paraId="0835BA2F" w14:textId="77777777" w:rsidR="00495B45" w:rsidRPr="00495B45" w:rsidRDefault="00495B45" w:rsidP="00D274C3">
      <w:pPr>
        <w:numPr>
          <w:ilvl w:val="0"/>
          <w:numId w:val="25"/>
        </w:numPr>
        <w:spacing w:line="220" w:lineRule="exact"/>
        <w:rPr>
          <w:rFonts w:asciiTheme="minorHAnsi" w:hAnsiTheme="minorHAnsi" w:cstheme="minorHAnsi"/>
          <w:szCs w:val="26"/>
        </w:rPr>
      </w:pPr>
      <w:r w:rsidRPr="00495B45">
        <w:rPr>
          <w:rFonts w:asciiTheme="minorHAnsi" w:hAnsiTheme="minorHAnsi" w:cstheme="minorHAnsi"/>
          <w:b/>
          <w:szCs w:val="26"/>
        </w:rPr>
        <w:t>(Cifras en Pesos):</w:t>
      </w:r>
      <w:r w:rsidRPr="00495B45">
        <w:rPr>
          <w:rFonts w:asciiTheme="minorHAnsi" w:hAnsiTheme="minorHAnsi" w:cstheme="minorHAnsi"/>
          <w:szCs w:val="26"/>
        </w:rPr>
        <w:t xml:space="preserve"> La unidad monetaria en que estará expresado el estado financiero será en Pesos.</w:t>
      </w:r>
    </w:p>
    <w:p w14:paraId="10345580" w14:textId="77777777" w:rsidR="00495B45" w:rsidRPr="00495B45" w:rsidRDefault="00495B45" w:rsidP="00D274C3">
      <w:pPr>
        <w:numPr>
          <w:ilvl w:val="0"/>
          <w:numId w:val="25"/>
        </w:numPr>
        <w:spacing w:line="220" w:lineRule="exact"/>
        <w:rPr>
          <w:rFonts w:asciiTheme="minorHAnsi" w:hAnsiTheme="minorHAnsi" w:cstheme="minorHAnsi"/>
          <w:szCs w:val="26"/>
        </w:rPr>
      </w:pPr>
      <w:r w:rsidRPr="00495B45">
        <w:rPr>
          <w:rFonts w:asciiTheme="minorHAnsi" w:hAnsiTheme="minorHAnsi" w:cstheme="minorHAnsi"/>
          <w:b/>
          <w:szCs w:val="26"/>
        </w:rPr>
        <w:t xml:space="preserve">Concepto: </w:t>
      </w:r>
      <w:r w:rsidRPr="00495B45">
        <w:rPr>
          <w:rFonts w:asciiTheme="minorHAnsi" w:hAnsiTheme="minorHAnsi" w:cstheme="minorHAnsi"/>
          <w:szCs w:val="26"/>
        </w:rPr>
        <w:t>Muestra el nombre de los rubros conforme a la estructura del Plan de Cuentas, agrupados en Activo, Pasivo y Hacienda Pública/Patrimonio.</w:t>
      </w:r>
    </w:p>
    <w:p w14:paraId="42C0BA5C" w14:textId="77777777" w:rsidR="00495B45" w:rsidRPr="00495B45" w:rsidRDefault="00495B45" w:rsidP="00D274C3">
      <w:pPr>
        <w:numPr>
          <w:ilvl w:val="0"/>
          <w:numId w:val="25"/>
        </w:numPr>
        <w:spacing w:line="220" w:lineRule="exact"/>
        <w:rPr>
          <w:rFonts w:asciiTheme="minorHAnsi" w:hAnsiTheme="minorHAnsi" w:cstheme="minorHAnsi"/>
          <w:szCs w:val="26"/>
        </w:rPr>
      </w:pPr>
      <w:r w:rsidRPr="00495B45">
        <w:rPr>
          <w:rFonts w:asciiTheme="minorHAnsi" w:hAnsiTheme="minorHAnsi" w:cstheme="minorHAnsi"/>
          <w:b/>
          <w:szCs w:val="26"/>
        </w:rPr>
        <w:t>Origen</w:t>
      </w:r>
      <w:r w:rsidRPr="00495B45">
        <w:rPr>
          <w:rFonts w:asciiTheme="minorHAnsi" w:hAnsiTheme="minorHAnsi" w:cstheme="minorHAnsi"/>
          <w:b/>
          <w:bCs/>
          <w:szCs w:val="26"/>
        </w:rPr>
        <w:t>:</w:t>
      </w:r>
      <w:r w:rsidRPr="00495B45">
        <w:rPr>
          <w:rFonts w:asciiTheme="minorHAnsi" w:hAnsiTheme="minorHAnsi" w:cstheme="minorHAnsi"/>
          <w:bCs/>
          <w:szCs w:val="26"/>
        </w:rPr>
        <w:t xml:space="preserve"> Corresponde a</w:t>
      </w:r>
      <w:r w:rsidRPr="00495B45">
        <w:rPr>
          <w:rFonts w:asciiTheme="minorHAnsi" w:hAnsiTheme="minorHAnsi" w:cstheme="minorHAnsi"/>
          <w:szCs w:val="26"/>
        </w:rPr>
        <w:t xml:space="preserve"> la disminución de los rubros de activo y al incremento de los rubros de pasivo y patrimonio por la obtención o disposición de los recursos y obligaciones durante el periodo determinado.</w:t>
      </w:r>
    </w:p>
    <w:p w14:paraId="76BA315D" w14:textId="77777777" w:rsidR="00495B45" w:rsidRPr="00495B45" w:rsidRDefault="00495B45" w:rsidP="00D274C3">
      <w:pPr>
        <w:numPr>
          <w:ilvl w:val="0"/>
          <w:numId w:val="25"/>
        </w:numPr>
        <w:spacing w:line="220" w:lineRule="exact"/>
        <w:rPr>
          <w:rFonts w:asciiTheme="minorHAnsi" w:hAnsiTheme="minorHAnsi" w:cstheme="minorHAnsi"/>
          <w:bCs/>
          <w:szCs w:val="26"/>
        </w:rPr>
      </w:pPr>
      <w:r w:rsidRPr="00495B45">
        <w:rPr>
          <w:rFonts w:asciiTheme="minorHAnsi" w:hAnsiTheme="minorHAnsi" w:cstheme="minorHAnsi"/>
          <w:b/>
          <w:szCs w:val="26"/>
        </w:rPr>
        <w:t>Aplicación</w:t>
      </w:r>
      <w:r w:rsidRPr="00495B45">
        <w:rPr>
          <w:rFonts w:asciiTheme="minorHAnsi" w:hAnsiTheme="minorHAnsi" w:cstheme="minorHAnsi"/>
          <w:b/>
          <w:bCs/>
          <w:szCs w:val="26"/>
        </w:rPr>
        <w:t>:</w:t>
      </w:r>
      <w:r w:rsidRPr="00495B45">
        <w:rPr>
          <w:rFonts w:asciiTheme="minorHAnsi" w:hAnsiTheme="minorHAnsi" w:cstheme="minorHAnsi"/>
          <w:bCs/>
          <w:szCs w:val="26"/>
        </w:rPr>
        <w:t xml:space="preserve"> Corresponde al incremento de los rubros de activo y al decremento de los rubros de pasivo y patrimonio por la obtención o disposición de los recursos y obligaciones durante el periodo determinado.</w:t>
      </w:r>
    </w:p>
    <w:p w14:paraId="6004A3BC" w14:textId="77777777" w:rsidR="000B46A3" w:rsidRDefault="000B46A3" w:rsidP="000B46A3">
      <w:pPr>
        <w:pStyle w:val="NormalWeb"/>
        <w:spacing w:before="0" w:beforeAutospacing="0" w:after="160" w:afterAutospacing="0" w:line="276" w:lineRule="auto"/>
        <w:rPr>
          <w:rFonts w:asciiTheme="minorHAnsi" w:eastAsiaTheme="minorEastAsia" w:hAnsiTheme="minorHAnsi" w:cs="Arial"/>
          <w:bCs/>
          <w:color w:val="000000" w:themeColor="text1"/>
          <w:kern w:val="24"/>
          <w:sz w:val="26"/>
          <w:szCs w:val="26"/>
        </w:rPr>
      </w:pPr>
    </w:p>
    <w:p w14:paraId="2D0A5351" w14:textId="77777777" w:rsidR="00495B45" w:rsidRPr="000B46A3" w:rsidRDefault="00495B45" w:rsidP="000B46A3">
      <w:pPr>
        <w:pStyle w:val="NormalWeb"/>
        <w:spacing w:before="0" w:beforeAutospacing="0" w:after="160" w:afterAutospacing="0" w:line="276" w:lineRule="auto"/>
        <w:rPr>
          <w:rFonts w:asciiTheme="minorHAnsi" w:eastAsiaTheme="minorEastAsia" w:hAnsiTheme="minorHAnsi" w:cs="Arial"/>
          <w:bCs/>
          <w:color w:val="000000" w:themeColor="text1"/>
          <w:kern w:val="24"/>
          <w:sz w:val="26"/>
          <w:szCs w:val="26"/>
        </w:rPr>
      </w:pPr>
      <w:r w:rsidRPr="000B46A3">
        <w:rPr>
          <w:rFonts w:asciiTheme="minorHAnsi" w:eastAsiaTheme="minorEastAsia" w:hAnsiTheme="minorHAnsi" w:cs="Arial"/>
          <w:bCs/>
          <w:color w:val="000000" w:themeColor="text1"/>
          <w:kern w:val="24"/>
          <w:sz w:val="26"/>
          <w:szCs w:val="26"/>
        </w:rPr>
        <w:t>Para elaborar el Estado de Cambios en la Situación Financiera, se obtienen los importes de las diferencias de los saldos del periodo actual respecto del periodo anterior de los rubros de Activo, Pasivo y Hacienda Pública/Patrimonio del Estado de Situación Financiera, estas variaciones pueden significar un origen o una aplicación de recursos.</w:t>
      </w:r>
    </w:p>
    <w:p w14:paraId="002B131C" w14:textId="77777777" w:rsidR="00495B45" w:rsidRPr="000B46A3" w:rsidRDefault="00495B45" w:rsidP="000B46A3">
      <w:pPr>
        <w:pStyle w:val="NormalWeb"/>
        <w:spacing w:before="0" w:beforeAutospacing="0" w:after="160" w:afterAutospacing="0" w:line="276" w:lineRule="auto"/>
        <w:rPr>
          <w:rFonts w:asciiTheme="minorHAnsi" w:eastAsiaTheme="minorEastAsia" w:hAnsiTheme="minorHAnsi" w:cs="Arial"/>
          <w:bCs/>
          <w:color w:val="000000" w:themeColor="text1"/>
          <w:kern w:val="24"/>
          <w:sz w:val="26"/>
          <w:szCs w:val="26"/>
        </w:rPr>
      </w:pPr>
      <w:r w:rsidRPr="000B46A3">
        <w:rPr>
          <w:rFonts w:asciiTheme="minorHAnsi" w:eastAsiaTheme="minorEastAsia" w:hAnsiTheme="minorHAnsi" w:cs="Arial"/>
          <w:bCs/>
          <w:color w:val="000000" w:themeColor="text1"/>
          <w:kern w:val="24"/>
          <w:sz w:val="26"/>
          <w:szCs w:val="26"/>
        </w:rPr>
        <w:t xml:space="preserve">Las cifras de las disminuciones de los rubros de Activo se muestran en la columna de Origen. Para el caso de un incremento en el rubro 1.2.6 Depreciación, Deterioro y Amortización Acumulada de Bienes que es de naturaleza acreedora, se considerará un origen. </w:t>
      </w:r>
    </w:p>
    <w:p w14:paraId="0F88D3FE" w14:textId="77777777" w:rsidR="00495B45" w:rsidRPr="000B46A3" w:rsidRDefault="00495B45" w:rsidP="000B46A3">
      <w:pPr>
        <w:pStyle w:val="NormalWeb"/>
        <w:spacing w:before="0" w:beforeAutospacing="0" w:after="160" w:afterAutospacing="0" w:line="276" w:lineRule="auto"/>
        <w:rPr>
          <w:rFonts w:asciiTheme="minorHAnsi" w:eastAsiaTheme="minorEastAsia" w:hAnsiTheme="minorHAnsi" w:cs="Arial"/>
          <w:bCs/>
          <w:color w:val="000000" w:themeColor="text1"/>
          <w:kern w:val="24"/>
          <w:sz w:val="26"/>
          <w:szCs w:val="26"/>
        </w:rPr>
      </w:pPr>
      <w:r w:rsidRPr="000B46A3">
        <w:rPr>
          <w:rFonts w:asciiTheme="minorHAnsi" w:eastAsiaTheme="minorEastAsia" w:hAnsiTheme="minorHAnsi" w:cs="Arial"/>
          <w:bCs/>
          <w:color w:val="000000" w:themeColor="text1"/>
          <w:kern w:val="24"/>
          <w:sz w:val="26"/>
          <w:szCs w:val="26"/>
        </w:rPr>
        <w:t>Las cifras de los incrementos de los rubros de Activo se muestran en la columna de Aplicación. Para el caso de una disminución en el rubro 1.2.6 Depreciación, Deterioro y Amortización Acumulada de Bienes que es de naturaleza acreedora, se considerará una aplicación.</w:t>
      </w:r>
    </w:p>
    <w:p w14:paraId="0F39814F" w14:textId="77777777" w:rsidR="00495B45" w:rsidRPr="000B46A3" w:rsidRDefault="00495B45" w:rsidP="000B46A3">
      <w:pPr>
        <w:pStyle w:val="NormalWeb"/>
        <w:spacing w:before="0" w:beforeAutospacing="0" w:after="160" w:afterAutospacing="0" w:line="276" w:lineRule="auto"/>
        <w:rPr>
          <w:rFonts w:asciiTheme="minorHAnsi" w:eastAsiaTheme="minorEastAsia" w:hAnsiTheme="minorHAnsi" w:cs="Arial"/>
          <w:bCs/>
          <w:color w:val="000000" w:themeColor="text1"/>
          <w:kern w:val="24"/>
          <w:sz w:val="26"/>
          <w:szCs w:val="26"/>
        </w:rPr>
      </w:pPr>
      <w:r w:rsidRPr="000B46A3">
        <w:rPr>
          <w:rFonts w:asciiTheme="minorHAnsi" w:eastAsiaTheme="minorEastAsia" w:hAnsiTheme="minorHAnsi" w:cs="Arial"/>
          <w:bCs/>
          <w:color w:val="000000" w:themeColor="text1"/>
          <w:kern w:val="24"/>
          <w:sz w:val="26"/>
          <w:szCs w:val="26"/>
        </w:rPr>
        <w:lastRenderedPageBreak/>
        <w:t>Las cifras de los incrementos de los rubros de Pasivo y de Hacienda Pública/Patrimonio se muestran en la columna de Origen.</w:t>
      </w:r>
    </w:p>
    <w:p w14:paraId="2C2260DD" w14:textId="77777777" w:rsidR="00495B45" w:rsidRPr="000B46A3" w:rsidRDefault="00495B45" w:rsidP="000B46A3">
      <w:pPr>
        <w:pStyle w:val="NormalWeb"/>
        <w:spacing w:before="0" w:beforeAutospacing="0" w:after="160" w:afterAutospacing="0" w:line="276" w:lineRule="auto"/>
        <w:rPr>
          <w:rFonts w:asciiTheme="minorHAnsi" w:eastAsiaTheme="minorEastAsia" w:hAnsiTheme="minorHAnsi" w:cs="Arial"/>
          <w:bCs/>
          <w:color w:val="000000" w:themeColor="text1"/>
          <w:kern w:val="24"/>
          <w:sz w:val="26"/>
          <w:szCs w:val="26"/>
        </w:rPr>
      </w:pPr>
      <w:r w:rsidRPr="000B46A3">
        <w:rPr>
          <w:rFonts w:asciiTheme="minorHAnsi" w:eastAsiaTheme="minorEastAsia" w:hAnsiTheme="minorHAnsi" w:cs="Arial"/>
          <w:bCs/>
          <w:color w:val="000000" w:themeColor="text1"/>
          <w:kern w:val="24"/>
          <w:sz w:val="26"/>
          <w:szCs w:val="26"/>
        </w:rPr>
        <w:t>Las cifras de las disminuciones de los rubros de Pasivo y de Hacienda Pública/Patrimonio se muestran en la columna de Aplicación.</w:t>
      </w:r>
    </w:p>
    <w:p w14:paraId="3DEACDEA" w14:textId="77777777" w:rsidR="00495B45" w:rsidRPr="000B46A3" w:rsidRDefault="00495B45" w:rsidP="000B46A3">
      <w:pPr>
        <w:pStyle w:val="NormalWeb"/>
        <w:spacing w:before="0" w:beforeAutospacing="0" w:after="160" w:afterAutospacing="0" w:line="276" w:lineRule="auto"/>
        <w:rPr>
          <w:rFonts w:asciiTheme="minorHAnsi" w:eastAsiaTheme="minorEastAsia" w:hAnsiTheme="minorHAnsi" w:cs="Arial"/>
          <w:bCs/>
          <w:color w:val="000000" w:themeColor="text1"/>
          <w:kern w:val="24"/>
          <w:sz w:val="26"/>
          <w:szCs w:val="26"/>
        </w:rPr>
      </w:pPr>
      <w:r w:rsidRPr="000B46A3">
        <w:rPr>
          <w:rFonts w:asciiTheme="minorHAnsi" w:eastAsiaTheme="minorEastAsia" w:hAnsiTheme="minorHAnsi" w:cs="Arial"/>
          <w:bCs/>
          <w:color w:val="000000" w:themeColor="text1"/>
          <w:kern w:val="24"/>
          <w:sz w:val="26"/>
          <w:szCs w:val="26"/>
        </w:rPr>
        <w:t>Cada ente público consignará sus cifras en los rubros que corresponda, en caso de no contar con cifra alguna se anotará cero, es decir, no se eliminarán las filas que no sean utilizadas; asimismo, no se deben agregar conceptos que no están definidos en este estado financiero.</w:t>
      </w:r>
    </w:p>
    <w:p w14:paraId="73EA6EEF" w14:textId="77777777" w:rsidR="004616AA" w:rsidRPr="000B46A3" w:rsidRDefault="004616AA" w:rsidP="000B46A3">
      <w:pPr>
        <w:pStyle w:val="NormalWeb"/>
        <w:spacing w:before="0" w:beforeAutospacing="0" w:after="160" w:afterAutospacing="0" w:line="276" w:lineRule="auto"/>
        <w:rPr>
          <w:rFonts w:asciiTheme="minorHAnsi" w:eastAsiaTheme="minorEastAsia" w:hAnsiTheme="minorHAnsi" w:cs="Arial"/>
          <w:bCs/>
          <w:color w:val="000000" w:themeColor="text1"/>
          <w:kern w:val="24"/>
          <w:sz w:val="26"/>
          <w:szCs w:val="26"/>
        </w:rPr>
      </w:pPr>
    </w:p>
    <w:p w14:paraId="03AEBA5E" w14:textId="77777777" w:rsidR="00D42245" w:rsidRPr="00C60993" w:rsidRDefault="00D42245" w:rsidP="00C60993">
      <w:pPr>
        <w:spacing w:after="160"/>
        <w:rPr>
          <w:rFonts w:asciiTheme="minorHAnsi" w:eastAsiaTheme="minorEastAsia" w:hAnsiTheme="minorHAnsi" w:cstheme="majorBidi"/>
          <w:color w:val="365F91" w:themeColor="accent1" w:themeShade="BF"/>
          <w:szCs w:val="26"/>
          <w:lang w:val="es-ES"/>
        </w:rPr>
      </w:pPr>
      <w:r w:rsidRPr="00C60993">
        <w:rPr>
          <w:rFonts w:asciiTheme="minorHAnsi" w:eastAsiaTheme="minorEastAsia" w:hAnsiTheme="minorHAnsi"/>
          <w:szCs w:val="26"/>
          <w:lang w:val="es-ES"/>
        </w:rPr>
        <w:br w:type="page"/>
      </w:r>
    </w:p>
    <w:p w14:paraId="61305F38" w14:textId="77777777" w:rsidR="00495B45" w:rsidRPr="008827FF" w:rsidRDefault="00116DF2" w:rsidP="008827FF">
      <w:pPr>
        <w:pStyle w:val="Ttulo2"/>
        <w:rPr>
          <w:rFonts w:eastAsiaTheme="minorEastAsia"/>
          <w:lang w:val="es-ES"/>
        </w:rPr>
      </w:pPr>
      <w:bookmarkStart w:id="19" w:name="_Toc99014278"/>
      <w:r>
        <w:rPr>
          <w:rFonts w:eastAsiaTheme="minorEastAsia"/>
          <w:lang w:val="es-ES"/>
        </w:rPr>
        <w:lastRenderedPageBreak/>
        <w:t>ET</w:t>
      </w:r>
      <w:r w:rsidR="00316AB6">
        <w:rPr>
          <w:rFonts w:eastAsiaTheme="minorEastAsia"/>
          <w:lang w:val="es-ES"/>
        </w:rPr>
        <w:t>CA</w:t>
      </w:r>
      <w:r w:rsidR="004616AA" w:rsidRPr="00C60993">
        <w:rPr>
          <w:rFonts w:eastAsiaTheme="minorEastAsia"/>
          <w:lang w:val="es-ES"/>
        </w:rPr>
        <w:t>-I-</w:t>
      </w:r>
      <w:r w:rsidR="00B30F0B" w:rsidRPr="00C60993">
        <w:rPr>
          <w:rFonts w:eastAsiaTheme="minorEastAsia"/>
          <w:lang w:val="es-ES"/>
        </w:rPr>
        <w:t>0</w:t>
      </w:r>
      <w:r w:rsidR="00B30F0B">
        <w:rPr>
          <w:rFonts w:eastAsiaTheme="minorEastAsia"/>
          <w:lang w:val="es-ES"/>
        </w:rPr>
        <w:t>6 Estado</w:t>
      </w:r>
      <w:r w:rsidR="00424813" w:rsidRPr="00C60993">
        <w:rPr>
          <w:rFonts w:eastAsiaTheme="minorEastAsia"/>
          <w:lang w:val="es-ES"/>
        </w:rPr>
        <w:t xml:space="preserve"> de flujos de efectivo</w:t>
      </w:r>
      <w:bookmarkEnd w:id="19"/>
    </w:p>
    <w:p w14:paraId="17C1D498" w14:textId="77777777" w:rsidR="00495B45" w:rsidRPr="00495B45" w:rsidRDefault="00495B45" w:rsidP="00495B45">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rPr>
      </w:pPr>
      <w:r w:rsidRPr="00495B45">
        <w:rPr>
          <w:rFonts w:asciiTheme="minorHAnsi" w:eastAsiaTheme="minorEastAsia" w:hAnsiTheme="minorHAnsi" w:cs="Arial"/>
          <w:color w:val="000000" w:themeColor="text1"/>
          <w:kern w:val="24"/>
          <w:sz w:val="26"/>
          <w:szCs w:val="26"/>
        </w:rPr>
        <w:t>Su finalidad es identificar las fuentes de entradas u orígenes, y las salidas o aplicaciones de efectivo y equivalentes al efectivo y el saldo de efectivo a la fecha de presentación del ente público, clasificadas en Actividades de Operación, de Inversión y de Financiamiento.</w:t>
      </w:r>
    </w:p>
    <w:p w14:paraId="02057841" w14:textId="77777777" w:rsidR="00495B45" w:rsidRPr="00495B45" w:rsidRDefault="00495B45" w:rsidP="00495B45">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rPr>
      </w:pPr>
      <w:r w:rsidRPr="00495B45">
        <w:rPr>
          <w:rFonts w:asciiTheme="minorHAnsi" w:eastAsiaTheme="minorEastAsia" w:hAnsiTheme="minorHAnsi" w:cs="Arial"/>
          <w:color w:val="000000" w:themeColor="text1"/>
          <w:kern w:val="24"/>
          <w:sz w:val="26"/>
          <w:szCs w:val="26"/>
        </w:rPr>
        <w:t>La información sobre flujos de efectivo de un ente público es útil para ayudar a los usuarios a predecir las necesidades futuras de efectivo, la capacidad del ente público para generar flujos de efectivo en el futuro y su capacidad para financiar los cambios que se produzcan en el alcance y naturaleza de sus actividades.</w:t>
      </w:r>
    </w:p>
    <w:p w14:paraId="26E30F76" w14:textId="77777777" w:rsidR="00495B45" w:rsidRPr="000B46A3" w:rsidRDefault="00495B45" w:rsidP="00495B45">
      <w:pPr>
        <w:spacing w:line="220" w:lineRule="exact"/>
        <w:rPr>
          <w:rFonts w:asciiTheme="minorHAnsi" w:eastAsiaTheme="minorEastAsia" w:hAnsiTheme="minorHAnsi" w:cs="Arial"/>
          <w:color w:val="000000" w:themeColor="text1"/>
          <w:kern w:val="24"/>
          <w:szCs w:val="26"/>
          <w:lang w:eastAsia="es-MX"/>
        </w:rPr>
      </w:pPr>
      <w:r w:rsidRPr="000B46A3">
        <w:rPr>
          <w:rFonts w:asciiTheme="minorHAnsi" w:eastAsiaTheme="minorEastAsia" w:hAnsiTheme="minorHAnsi" w:cs="Arial"/>
          <w:color w:val="000000" w:themeColor="text1"/>
          <w:kern w:val="24"/>
          <w:szCs w:val="26"/>
          <w:lang w:eastAsia="es-MX"/>
        </w:rPr>
        <w:t>Instructivo de Llenado del Estado de Flujos de Efectivo</w:t>
      </w:r>
    </w:p>
    <w:p w14:paraId="6FD4DE09" w14:textId="77777777" w:rsidR="00495B45" w:rsidRPr="00495B45" w:rsidRDefault="00495B45" w:rsidP="00D274C3">
      <w:pPr>
        <w:numPr>
          <w:ilvl w:val="0"/>
          <w:numId w:val="26"/>
        </w:numPr>
        <w:spacing w:line="220" w:lineRule="exact"/>
        <w:rPr>
          <w:rFonts w:asciiTheme="minorHAnsi" w:hAnsiTheme="minorHAnsi" w:cstheme="minorHAnsi"/>
          <w:szCs w:val="26"/>
        </w:rPr>
      </w:pPr>
      <w:r w:rsidRPr="00495B45">
        <w:rPr>
          <w:rFonts w:asciiTheme="minorHAnsi" w:hAnsiTheme="minorHAnsi" w:cstheme="minorHAnsi"/>
          <w:b/>
          <w:szCs w:val="26"/>
        </w:rPr>
        <w:t>Nombre del Ente Público:</w:t>
      </w:r>
      <w:r w:rsidRPr="00495B45">
        <w:rPr>
          <w:rFonts w:asciiTheme="minorHAnsi" w:hAnsiTheme="minorHAnsi" w:cstheme="minorHAnsi"/>
          <w:szCs w:val="26"/>
        </w:rPr>
        <w:t xml:space="preserve"> Corresponde al nombre del ente público que emite el estado financiero.</w:t>
      </w:r>
    </w:p>
    <w:p w14:paraId="5456EAA4" w14:textId="77777777" w:rsidR="00495B45" w:rsidRPr="00495B45" w:rsidRDefault="00495B45" w:rsidP="00D274C3">
      <w:pPr>
        <w:pStyle w:val="Prrafodelista"/>
        <w:numPr>
          <w:ilvl w:val="0"/>
          <w:numId w:val="26"/>
        </w:numPr>
        <w:spacing w:after="120" w:line="220" w:lineRule="exact"/>
        <w:rPr>
          <w:rFonts w:asciiTheme="minorHAnsi" w:hAnsiTheme="minorHAnsi" w:cstheme="minorHAnsi"/>
          <w:sz w:val="26"/>
          <w:szCs w:val="26"/>
        </w:rPr>
      </w:pPr>
      <w:r w:rsidRPr="00495B45">
        <w:rPr>
          <w:rFonts w:asciiTheme="minorHAnsi" w:hAnsiTheme="minorHAnsi" w:cstheme="minorHAnsi"/>
          <w:b/>
          <w:sz w:val="26"/>
          <w:szCs w:val="26"/>
        </w:rPr>
        <w:t>Estado de Flujos de Efectivo:</w:t>
      </w:r>
      <w:r w:rsidRPr="00495B45">
        <w:rPr>
          <w:rFonts w:asciiTheme="minorHAnsi" w:hAnsiTheme="minorHAnsi" w:cstheme="minorHAnsi"/>
          <w:sz w:val="26"/>
          <w:szCs w:val="26"/>
        </w:rPr>
        <w:t xml:space="preserve"> Nombre del estado financiero. En el caso de presentar el estado financiero consolidado se deberá anotar Estado de Flujos de Efectivo Consolidado.</w:t>
      </w:r>
    </w:p>
    <w:p w14:paraId="25747AA9" w14:textId="77777777" w:rsidR="00495B45" w:rsidRPr="00495B45" w:rsidRDefault="00495B45" w:rsidP="00D274C3">
      <w:pPr>
        <w:numPr>
          <w:ilvl w:val="0"/>
          <w:numId w:val="26"/>
        </w:numPr>
        <w:spacing w:line="220" w:lineRule="exact"/>
        <w:rPr>
          <w:rFonts w:asciiTheme="minorHAnsi" w:hAnsiTheme="minorHAnsi" w:cstheme="minorHAnsi"/>
          <w:szCs w:val="26"/>
        </w:rPr>
      </w:pPr>
      <w:r w:rsidRPr="00495B45">
        <w:rPr>
          <w:rFonts w:asciiTheme="minorHAnsi" w:hAnsiTheme="minorHAnsi" w:cstheme="minorHAnsi"/>
          <w:b/>
          <w:szCs w:val="26"/>
        </w:rPr>
        <w:t>Del XXXX al XXXX:</w:t>
      </w:r>
      <w:r w:rsidRPr="00495B45">
        <w:rPr>
          <w:rFonts w:asciiTheme="minorHAnsi" w:hAnsiTheme="minorHAnsi" w:cstheme="minorHAnsi"/>
          <w:szCs w:val="26"/>
        </w:rPr>
        <w:t xml:space="preserve"> Corresponde a la fecha inicial y final del periodo que se reporta.</w:t>
      </w:r>
    </w:p>
    <w:p w14:paraId="00925A26" w14:textId="77777777" w:rsidR="00495B45" w:rsidRPr="00495B45" w:rsidRDefault="00495B45" w:rsidP="00D274C3">
      <w:pPr>
        <w:numPr>
          <w:ilvl w:val="0"/>
          <w:numId w:val="26"/>
        </w:numPr>
        <w:spacing w:line="220" w:lineRule="exact"/>
        <w:rPr>
          <w:rFonts w:asciiTheme="minorHAnsi" w:hAnsiTheme="minorHAnsi" w:cstheme="minorHAnsi"/>
          <w:szCs w:val="26"/>
        </w:rPr>
      </w:pPr>
      <w:r w:rsidRPr="00495B45">
        <w:rPr>
          <w:rFonts w:asciiTheme="minorHAnsi" w:hAnsiTheme="minorHAnsi" w:cstheme="minorHAnsi"/>
          <w:b/>
          <w:szCs w:val="26"/>
        </w:rPr>
        <w:t>(Cifras en Pesos):</w:t>
      </w:r>
      <w:r w:rsidRPr="00495B45">
        <w:rPr>
          <w:rFonts w:asciiTheme="minorHAnsi" w:hAnsiTheme="minorHAnsi" w:cstheme="minorHAnsi"/>
          <w:szCs w:val="26"/>
        </w:rPr>
        <w:t xml:space="preserve"> La unidad monetaria en que estará expresado el estado financiero será en Pesos.</w:t>
      </w:r>
    </w:p>
    <w:p w14:paraId="0999127D" w14:textId="77777777" w:rsidR="00495B45" w:rsidRPr="00495B45" w:rsidRDefault="00495B45" w:rsidP="00D274C3">
      <w:pPr>
        <w:numPr>
          <w:ilvl w:val="0"/>
          <w:numId w:val="26"/>
        </w:numPr>
        <w:spacing w:line="220" w:lineRule="exact"/>
        <w:rPr>
          <w:rFonts w:asciiTheme="minorHAnsi" w:hAnsiTheme="minorHAnsi" w:cstheme="minorHAnsi"/>
          <w:szCs w:val="26"/>
        </w:rPr>
      </w:pPr>
      <w:r w:rsidRPr="00495B45">
        <w:rPr>
          <w:rFonts w:asciiTheme="minorHAnsi" w:hAnsiTheme="minorHAnsi" w:cstheme="minorHAnsi"/>
          <w:b/>
          <w:szCs w:val="26"/>
        </w:rPr>
        <w:t>Concepto:</w:t>
      </w:r>
      <w:r w:rsidRPr="00495B45">
        <w:rPr>
          <w:rFonts w:asciiTheme="minorHAnsi" w:hAnsiTheme="minorHAnsi" w:cstheme="minorHAnsi"/>
          <w:szCs w:val="26"/>
        </w:rPr>
        <w:t xml:space="preserve"> Muestra el nombre de los conceptos que integran los Flujos de Efectivo de las Actividades de Operación, de las Actividades de Inversión y de las Actividades de Financiamiento.</w:t>
      </w:r>
    </w:p>
    <w:p w14:paraId="5066FF1B" w14:textId="77777777" w:rsidR="00495B45" w:rsidRPr="00495B45" w:rsidRDefault="00495B45" w:rsidP="00D274C3">
      <w:pPr>
        <w:numPr>
          <w:ilvl w:val="0"/>
          <w:numId w:val="26"/>
        </w:numPr>
        <w:spacing w:line="220" w:lineRule="exact"/>
        <w:rPr>
          <w:rFonts w:asciiTheme="minorHAnsi" w:hAnsiTheme="minorHAnsi" w:cstheme="minorHAnsi"/>
          <w:szCs w:val="26"/>
        </w:rPr>
      </w:pPr>
      <w:r w:rsidRPr="00495B45">
        <w:rPr>
          <w:rFonts w:asciiTheme="minorHAnsi" w:hAnsiTheme="minorHAnsi" w:cstheme="minorHAnsi"/>
          <w:b/>
          <w:szCs w:val="26"/>
        </w:rPr>
        <w:t>20XN:</w:t>
      </w:r>
      <w:r w:rsidRPr="00495B45">
        <w:rPr>
          <w:rFonts w:asciiTheme="minorHAnsi" w:hAnsiTheme="minorHAnsi" w:cstheme="minorHAnsi"/>
          <w:szCs w:val="26"/>
        </w:rPr>
        <w:t xml:space="preserve"> Corresponde al importe de cada una de las fuentes de entradas y salidas de efectivo y equivalentes al efectivo del ente público del periodo actual.</w:t>
      </w:r>
    </w:p>
    <w:p w14:paraId="1A558EE8" w14:textId="77777777" w:rsidR="00495B45" w:rsidRPr="00495B45" w:rsidRDefault="00495B45" w:rsidP="00D274C3">
      <w:pPr>
        <w:numPr>
          <w:ilvl w:val="0"/>
          <w:numId w:val="26"/>
        </w:numPr>
        <w:spacing w:line="220" w:lineRule="exact"/>
        <w:rPr>
          <w:rFonts w:asciiTheme="minorHAnsi" w:hAnsiTheme="minorHAnsi" w:cstheme="minorHAnsi"/>
          <w:szCs w:val="26"/>
        </w:rPr>
      </w:pPr>
      <w:r w:rsidRPr="00495B45">
        <w:rPr>
          <w:rFonts w:asciiTheme="minorHAnsi" w:hAnsiTheme="minorHAnsi" w:cstheme="minorHAnsi"/>
          <w:b/>
          <w:szCs w:val="26"/>
        </w:rPr>
        <w:t>20XN-1:</w:t>
      </w:r>
      <w:r w:rsidRPr="00495B45">
        <w:rPr>
          <w:rFonts w:asciiTheme="minorHAnsi" w:hAnsiTheme="minorHAnsi" w:cstheme="minorHAnsi"/>
          <w:szCs w:val="26"/>
        </w:rPr>
        <w:t xml:space="preserve"> Corresponde al importe de cada una de las fuentes de entradas y salidas de efectivo y equivalentes al efectivo del ente público del periodo anterior. El periodo será anual; sin embargo, podrá presentarse con cifras mensuales, trimestrales o semestrales de acuerdo a los requerimientos de información de cada ente.</w:t>
      </w:r>
    </w:p>
    <w:p w14:paraId="5F581F37" w14:textId="77777777" w:rsidR="00495B45" w:rsidRPr="00495B45" w:rsidRDefault="00495B45" w:rsidP="00D274C3">
      <w:pPr>
        <w:numPr>
          <w:ilvl w:val="0"/>
          <w:numId w:val="26"/>
        </w:numPr>
        <w:spacing w:line="220" w:lineRule="exact"/>
        <w:rPr>
          <w:rFonts w:asciiTheme="minorHAnsi" w:hAnsiTheme="minorHAnsi" w:cstheme="minorHAnsi"/>
          <w:szCs w:val="26"/>
        </w:rPr>
      </w:pPr>
      <w:r w:rsidRPr="00495B45">
        <w:rPr>
          <w:rFonts w:asciiTheme="minorHAnsi" w:hAnsiTheme="minorHAnsi" w:cstheme="minorHAnsi"/>
          <w:b/>
          <w:szCs w:val="26"/>
        </w:rPr>
        <w:t>Flujos de Efectivo de las Actividades de Operación:</w:t>
      </w:r>
      <w:r w:rsidRPr="00495B45">
        <w:rPr>
          <w:rFonts w:asciiTheme="minorHAnsi" w:hAnsiTheme="minorHAnsi" w:cstheme="minorHAnsi"/>
          <w:szCs w:val="26"/>
        </w:rPr>
        <w:t xml:space="preserve"> Son las principales actividades generadoras de ingresos del ente público, no consideradas actividades de inversión o de financiamiento.</w:t>
      </w:r>
    </w:p>
    <w:p w14:paraId="52B25F04" w14:textId="77777777" w:rsidR="00495B45" w:rsidRPr="00495B45" w:rsidRDefault="00495B45" w:rsidP="00495B45">
      <w:pPr>
        <w:spacing w:line="220" w:lineRule="exact"/>
        <w:ind w:left="709"/>
        <w:rPr>
          <w:rFonts w:asciiTheme="minorHAnsi" w:hAnsiTheme="minorHAnsi" w:cstheme="minorHAnsi"/>
          <w:szCs w:val="26"/>
        </w:rPr>
      </w:pPr>
      <w:r w:rsidRPr="00495B45">
        <w:rPr>
          <w:rFonts w:asciiTheme="minorHAnsi" w:hAnsiTheme="minorHAnsi" w:cstheme="minorHAnsi"/>
          <w:szCs w:val="26"/>
        </w:rPr>
        <w:t>La determinación de los Flujos de Efectivo de las Actividades de Operación debe hacerse con cualquiera de los procedimientos siguientes:</w:t>
      </w:r>
    </w:p>
    <w:p w14:paraId="1FF3F4B9" w14:textId="77777777" w:rsidR="00495B45" w:rsidRPr="00495B45" w:rsidRDefault="00495B45" w:rsidP="00D274C3">
      <w:pPr>
        <w:numPr>
          <w:ilvl w:val="3"/>
          <w:numId w:val="28"/>
        </w:numPr>
        <w:spacing w:line="220" w:lineRule="exact"/>
        <w:ind w:left="1134"/>
        <w:rPr>
          <w:rFonts w:asciiTheme="minorHAnsi" w:hAnsiTheme="minorHAnsi" w:cstheme="minorHAnsi"/>
          <w:szCs w:val="26"/>
        </w:rPr>
      </w:pPr>
      <w:r w:rsidRPr="00495B45">
        <w:rPr>
          <w:rFonts w:asciiTheme="minorHAnsi" w:hAnsiTheme="minorHAnsi" w:cstheme="minorHAnsi"/>
          <w:szCs w:val="26"/>
        </w:rPr>
        <w:t>Utilizando directamente los registros contables del ente público; o</w:t>
      </w:r>
    </w:p>
    <w:p w14:paraId="6D000FA2" w14:textId="77777777" w:rsidR="00495B45" w:rsidRPr="00495B45" w:rsidRDefault="00495B45" w:rsidP="00D274C3">
      <w:pPr>
        <w:numPr>
          <w:ilvl w:val="3"/>
          <w:numId w:val="28"/>
        </w:numPr>
        <w:spacing w:line="220" w:lineRule="exact"/>
        <w:ind w:left="1134"/>
        <w:rPr>
          <w:rFonts w:asciiTheme="minorHAnsi" w:hAnsiTheme="minorHAnsi" w:cstheme="minorHAnsi"/>
          <w:szCs w:val="26"/>
        </w:rPr>
      </w:pPr>
      <w:r w:rsidRPr="00495B45">
        <w:rPr>
          <w:rFonts w:asciiTheme="minorHAnsi" w:hAnsiTheme="minorHAnsi" w:cstheme="minorHAnsi"/>
          <w:szCs w:val="26"/>
        </w:rPr>
        <w:t xml:space="preserve">Modificando los </w:t>
      </w:r>
      <w:r w:rsidRPr="00495B45">
        <w:rPr>
          <w:rFonts w:asciiTheme="minorHAnsi" w:hAnsiTheme="minorHAnsi" w:cstheme="minorHAnsi"/>
          <w:i/>
          <w:szCs w:val="26"/>
        </w:rPr>
        <w:t>Ingresos y Otros Beneficios</w:t>
      </w:r>
      <w:r w:rsidRPr="00495B45">
        <w:rPr>
          <w:rFonts w:asciiTheme="minorHAnsi" w:hAnsiTheme="minorHAnsi" w:cstheme="minorHAnsi"/>
          <w:szCs w:val="26"/>
        </w:rPr>
        <w:t xml:space="preserve"> y </w:t>
      </w:r>
      <w:r w:rsidRPr="00495B45">
        <w:rPr>
          <w:rFonts w:asciiTheme="minorHAnsi" w:hAnsiTheme="minorHAnsi" w:cstheme="minorHAnsi"/>
          <w:i/>
          <w:szCs w:val="26"/>
        </w:rPr>
        <w:t>Gastos y Otras Pérdidas</w:t>
      </w:r>
      <w:r w:rsidRPr="00495B45">
        <w:rPr>
          <w:rFonts w:asciiTheme="minorHAnsi" w:hAnsiTheme="minorHAnsi" w:cstheme="minorHAnsi"/>
          <w:szCs w:val="26"/>
        </w:rPr>
        <w:t xml:space="preserve"> obtenidas del Estado de Actividades, por:</w:t>
      </w:r>
    </w:p>
    <w:p w14:paraId="36649D0F" w14:textId="77777777" w:rsidR="00495B45" w:rsidRPr="00495B45" w:rsidRDefault="00495B45" w:rsidP="00D274C3">
      <w:pPr>
        <w:numPr>
          <w:ilvl w:val="3"/>
          <w:numId w:val="27"/>
        </w:numPr>
        <w:spacing w:line="220" w:lineRule="exact"/>
        <w:ind w:left="1560" w:hanging="426"/>
        <w:rPr>
          <w:rFonts w:asciiTheme="minorHAnsi" w:hAnsiTheme="minorHAnsi" w:cstheme="minorHAnsi"/>
          <w:szCs w:val="26"/>
        </w:rPr>
      </w:pPr>
      <w:r w:rsidRPr="00495B45">
        <w:rPr>
          <w:rFonts w:asciiTheme="minorHAnsi" w:hAnsiTheme="minorHAnsi" w:cstheme="minorHAnsi"/>
          <w:szCs w:val="26"/>
        </w:rPr>
        <w:t>Los cambios habidos durante el periodo en las cuentas por cobrar, cuentas por pagar e Inventarios derivados de las actividades de operación;</w:t>
      </w:r>
    </w:p>
    <w:p w14:paraId="4CEA0ECE" w14:textId="77777777" w:rsidR="00495B45" w:rsidRPr="00495B45" w:rsidRDefault="00495B45" w:rsidP="00D274C3">
      <w:pPr>
        <w:numPr>
          <w:ilvl w:val="3"/>
          <w:numId w:val="27"/>
        </w:numPr>
        <w:spacing w:line="220" w:lineRule="exact"/>
        <w:ind w:left="1560" w:hanging="426"/>
        <w:rPr>
          <w:rFonts w:asciiTheme="minorHAnsi" w:hAnsiTheme="minorHAnsi" w:cstheme="minorHAnsi"/>
          <w:szCs w:val="26"/>
        </w:rPr>
      </w:pPr>
      <w:r w:rsidRPr="00495B45">
        <w:rPr>
          <w:rFonts w:asciiTheme="minorHAnsi" w:hAnsiTheme="minorHAnsi" w:cstheme="minorHAnsi"/>
          <w:szCs w:val="26"/>
        </w:rPr>
        <w:t>Otros rubros que no afectan el efectivo; y</w:t>
      </w:r>
    </w:p>
    <w:p w14:paraId="4A46E42E" w14:textId="77777777" w:rsidR="00495B45" w:rsidRPr="006A67C5" w:rsidRDefault="00495B45" w:rsidP="00D274C3">
      <w:pPr>
        <w:numPr>
          <w:ilvl w:val="3"/>
          <w:numId w:val="27"/>
        </w:numPr>
        <w:spacing w:line="220" w:lineRule="exact"/>
        <w:ind w:left="1560" w:hanging="426"/>
        <w:rPr>
          <w:rFonts w:ascii="Arial" w:hAnsi="Arial" w:cs="Arial"/>
          <w:sz w:val="18"/>
          <w:szCs w:val="18"/>
        </w:rPr>
      </w:pPr>
      <w:r w:rsidRPr="00495B45">
        <w:rPr>
          <w:rFonts w:asciiTheme="minorHAnsi" w:hAnsiTheme="minorHAnsi" w:cstheme="minorHAnsi"/>
          <w:szCs w:val="26"/>
        </w:rPr>
        <w:t>Otros rubros cuyos efectos monetarios se consideran flujos de efectivo de inversión o financiación</w:t>
      </w:r>
      <w:r w:rsidRPr="006A67C5">
        <w:rPr>
          <w:rFonts w:ascii="Arial" w:hAnsi="Arial" w:cs="Arial"/>
          <w:sz w:val="18"/>
          <w:szCs w:val="18"/>
        </w:rPr>
        <w:t>.</w:t>
      </w:r>
    </w:p>
    <w:p w14:paraId="1CAC8F68" w14:textId="77777777" w:rsidR="00495B45" w:rsidRPr="006A67C5" w:rsidRDefault="00495B45" w:rsidP="00D274C3">
      <w:pPr>
        <w:numPr>
          <w:ilvl w:val="0"/>
          <w:numId w:val="26"/>
        </w:numPr>
        <w:spacing w:line="220" w:lineRule="exact"/>
      </w:pPr>
      <w:r w:rsidRPr="006A67C5">
        <w:rPr>
          <w:b/>
        </w:rPr>
        <w:lastRenderedPageBreak/>
        <w:t>Flujos de Efectivo de las Actividades de Inversión:</w:t>
      </w:r>
      <w:r w:rsidRPr="006A67C5">
        <w:t xml:space="preserve"> Son la adquisición o disposición de activos a largo plazo y otras inversiones no incluidas en equivalentes de efectivo.</w:t>
      </w:r>
    </w:p>
    <w:p w14:paraId="23064254" w14:textId="77777777" w:rsidR="00495B45" w:rsidRPr="006A67C5" w:rsidRDefault="00495B45" w:rsidP="00D274C3">
      <w:pPr>
        <w:numPr>
          <w:ilvl w:val="0"/>
          <w:numId w:val="26"/>
        </w:numPr>
        <w:spacing w:line="220" w:lineRule="exact"/>
      </w:pPr>
      <w:r w:rsidRPr="006A67C5">
        <w:rPr>
          <w:b/>
        </w:rPr>
        <w:t>Flujos de Efectivo de las Actividades de Financiamiento:</w:t>
      </w:r>
      <w:r w:rsidRPr="006A67C5">
        <w:t xml:space="preserve"> Son las que producen cambios en el tamaño y composición de los capitales propios y de los préstamos tomados por parte del ente público.</w:t>
      </w:r>
    </w:p>
    <w:p w14:paraId="422B572C" w14:textId="77777777" w:rsidR="000B46A3" w:rsidRDefault="000B46A3" w:rsidP="000B46A3">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rPr>
      </w:pPr>
    </w:p>
    <w:p w14:paraId="13BC17D7" w14:textId="77777777" w:rsidR="00495B45" w:rsidRPr="000B46A3" w:rsidRDefault="00495B45" w:rsidP="000B46A3">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rPr>
      </w:pPr>
      <w:r w:rsidRPr="000B46A3">
        <w:rPr>
          <w:rFonts w:asciiTheme="minorHAnsi" w:eastAsiaTheme="minorEastAsia" w:hAnsiTheme="minorHAnsi" w:cs="Arial"/>
          <w:color w:val="000000" w:themeColor="text1"/>
          <w:kern w:val="24"/>
          <w:sz w:val="26"/>
          <w:szCs w:val="26"/>
        </w:rPr>
        <w:t>Para elaborar el Estado de Flujos de Efectivo se utilizan los importes de las cuentas y subcuentas relacionadas con las entradas y salidas de efectivo y equivalentes de efectivo, del periodo actual y anterior.</w:t>
      </w:r>
    </w:p>
    <w:p w14:paraId="31EB5951" w14:textId="77777777" w:rsidR="00495B45" w:rsidRPr="000B46A3" w:rsidRDefault="00495B45" w:rsidP="000B46A3">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rPr>
      </w:pPr>
      <w:r w:rsidRPr="000B46A3">
        <w:rPr>
          <w:rFonts w:asciiTheme="minorHAnsi" w:eastAsiaTheme="minorEastAsia" w:hAnsiTheme="minorHAnsi" w:cs="Arial"/>
          <w:color w:val="000000" w:themeColor="text1"/>
          <w:kern w:val="24"/>
          <w:sz w:val="26"/>
          <w:szCs w:val="26"/>
        </w:rPr>
        <w:t>En el apartado de Notas al Estado de Flujos de Efectivo de las Notas a los Estados Financieros, se revelará un análisis del efectivo y equivalentes, detallar las adquisiciones de las Actividades de Inversión y una Conciliación de los Flujos de Efectivo Netos de las Actividades de Operación y los saldos de Resultados del Ejercicio (Ahorro/Desahorro).</w:t>
      </w:r>
    </w:p>
    <w:p w14:paraId="2CCE3379" w14:textId="77777777" w:rsidR="00495B45" w:rsidRPr="000B46A3" w:rsidRDefault="00495B45" w:rsidP="000B46A3">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rPr>
      </w:pPr>
      <w:r w:rsidRPr="000B46A3">
        <w:rPr>
          <w:rFonts w:asciiTheme="minorHAnsi" w:eastAsiaTheme="minorEastAsia" w:hAnsiTheme="minorHAnsi" w:cs="Arial"/>
          <w:color w:val="000000" w:themeColor="text1"/>
          <w:kern w:val="24"/>
          <w:sz w:val="26"/>
          <w:szCs w:val="26"/>
        </w:rPr>
        <w:t>Cada ente público consignará sus cifras en los conceptos que corresponda, en caso de no contar con cifra alguna se anotará cero, es decir, no se eliminarán las filas que no sean utilizadas; asimismo, no se deben agregar conceptos que no están definidos en este estado financiero.</w:t>
      </w:r>
    </w:p>
    <w:p w14:paraId="7D996186" w14:textId="77777777" w:rsidR="00495B45" w:rsidRDefault="00495B45" w:rsidP="00C60993">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rPr>
      </w:pPr>
    </w:p>
    <w:p w14:paraId="003F5735" w14:textId="77777777" w:rsidR="0080179B" w:rsidRDefault="0080179B" w:rsidP="0080179B">
      <w:pPr>
        <w:rPr>
          <w:lang w:val="es-ES"/>
        </w:rPr>
      </w:pPr>
    </w:p>
    <w:p w14:paraId="190133BE" w14:textId="77777777" w:rsidR="0080179B" w:rsidRPr="0080179B" w:rsidRDefault="0080179B" w:rsidP="0080179B">
      <w:pPr>
        <w:rPr>
          <w:lang w:val="es-ES"/>
        </w:rPr>
      </w:pPr>
    </w:p>
    <w:p w14:paraId="5E2ACF4C" w14:textId="77777777" w:rsidR="0080179B" w:rsidRDefault="0080179B" w:rsidP="005F30DB">
      <w:pPr>
        <w:pStyle w:val="Ttulo2"/>
        <w:rPr>
          <w:rFonts w:eastAsiaTheme="minorEastAsia"/>
          <w:lang w:val="es-ES"/>
        </w:rPr>
      </w:pPr>
    </w:p>
    <w:p w14:paraId="2B5F8590" w14:textId="77777777" w:rsidR="0080179B" w:rsidRDefault="0080179B" w:rsidP="005F30DB">
      <w:pPr>
        <w:pStyle w:val="Ttulo2"/>
        <w:rPr>
          <w:rFonts w:eastAsiaTheme="minorEastAsia"/>
          <w:lang w:val="es-ES"/>
        </w:rPr>
      </w:pPr>
    </w:p>
    <w:p w14:paraId="0A93A109" w14:textId="77777777" w:rsidR="0080179B" w:rsidRDefault="0080179B" w:rsidP="005F30DB">
      <w:pPr>
        <w:pStyle w:val="Ttulo2"/>
        <w:rPr>
          <w:rFonts w:eastAsiaTheme="minorEastAsia"/>
          <w:lang w:val="es-ES"/>
        </w:rPr>
      </w:pPr>
    </w:p>
    <w:p w14:paraId="5C9580D4" w14:textId="77777777" w:rsidR="0080179B" w:rsidRDefault="0080179B" w:rsidP="005F30DB">
      <w:pPr>
        <w:pStyle w:val="Ttulo2"/>
        <w:rPr>
          <w:rFonts w:eastAsiaTheme="minorEastAsia"/>
          <w:lang w:val="es-ES"/>
        </w:rPr>
      </w:pPr>
    </w:p>
    <w:p w14:paraId="6E7C2572" w14:textId="77777777" w:rsidR="0080179B" w:rsidRDefault="0080179B" w:rsidP="005F30DB">
      <w:pPr>
        <w:pStyle w:val="Ttulo2"/>
        <w:rPr>
          <w:rFonts w:eastAsiaTheme="minorEastAsia"/>
          <w:lang w:val="es-ES"/>
        </w:rPr>
      </w:pPr>
    </w:p>
    <w:p w14:paraId="2BB57DDA" w14:textId="77777777" w:rsidR="0080179B" w:rsidRDefault="0080179B" w:rsidP="005F30DB">
      <w:pPr>
        <w:pStyle w:val="Ttulo2"/>
        <w:rPr>
          <w:rFonts w:eastAsiaTheme="minorEastAsia"/>
          <w:lang w:val="es-ES"/>
        </w:rPr>
      </w:pPr>
    </w:p>
    <w:p w14:paraId="6CA9DC59" w14:textId="77777777" w:rsidR="0080179B" w:rsidRDefault="0080179B" w:rsidP="0080179B">
      <w:pPr>
        <w:rPr>
          <w:lang w:val="es-ES"/>
        </w:rPr>
      </w:pPr>
    </w:p>
    <w:p w14:paraId="4B773F76" w14:textId="77777777" w:rsidR="005F30DB" w:rsidRDefault="005F30DB" w:rsidP="0080179B">
      <w:pPr>
        <w:rPr>
          <w:lang w:val="es-ES"/>
        </w:rPr>
      </w:pPr>
    </w:p>
    <w:p w14:paraId="38CA78E5" w14:textId="77777777" w:rsidR="005F30DB" w:rsidRDefault="005F30DB" w:rsidP="0080179B">
      <w:pPr>
        <w:rPr>
          <w:lang w:val="es-ES"/>
        </w:rPr>
      </w:pPr>
    </w:p>
    <w:p w14:paraId="4A8CB9AA" w14:textId="77777777" w:rsidR="002A239E" w:rsidRDefault="00116DF2" w:rsidP="005F30DB">
      <w:pPr>
        <w:pStyle w:val="Ttulo2"/>
        <w:rPr>
          <w:rFonts w:eastAsiaTheme="minorEastAsia"/>
          <w:lang w:val="es-ES"/>
        </w:rPr>
      </w:pPr>
      <w:bookmarkStart w:id="20" w:name="_Toc99014279"/>
      <w:r>
        <w:rPr>
          <w:rFonts w:eastAsiaTheme="minorEastAsia"/>
          <w:lang w:val="es-ES"/>
        </w:rPr>
        <w:lastRenderedPageBreak/>
        <w:t>ET</w:t>
      </w:r>
      <w:r w:rsidR="00316AB6">
        <w:rPr>
          <w:rFonts w:eastAsiaTheme="minorEastAsia"/>
          <w:lang w:val="es-ES"/>
        </w:rPr>
        <w:t>CA</w:t>
      </w:r>
      <w:r w:rsidR="002A239E" w:rsidRPr="00C60993">
        <w:rPr>
          <w:rFonts w:eastAsiaTheme="minorEastAsia"/>
          <w:lang w:val="es-ES"/>
        </w:rPr>
        <w:t>-I-</w:t>
      </w:r>
      <w:r w:rsidR="00B30F0B" w:rsidRPr="00C60993">
        <w:rPr>
          <w:rFonts w:eastAsiaTheme="minorEastAsia"/>
          <w:lang w:val="es-ES"/>
        </w:rPr>
        <w:t>0</w:t>
      </w:r>
      <w:r w:rsidR="00B30F0B">
        <w:rPr>
          <w:rFonts w:eastAsiaTheme="minorEastAsia"/>
          <w:lang w:val="es-ES"/>
        </w:rPr>
        <w:t>7 Estado</w:t>
      </w:r>
      <w:r w:rsidR="00424813">
        <w:rPr>
          <w:rFonts w:eastAsiaTheme="minorEastAsia"/>
          <w:lang w:val="es-ES"/>
        </w:rPr>
        <w:t xml:space="preserve"> analí</w:t>
      </w:r>
      <w:r w:rsidR="00424813" w:rsidRPr="00C60993">
        <w:rPr>
          <w:rFonts w:eastAsiaTheme="minorEastAsia"/>
          <w:lang w:val="es-ES"/>
        </w:rPr>
        <w:t>tico del activo</w:t>
      </w:r>
      <w:bookmarkEnd w:id="20"/>
    </w:p>
    <w:p w14:paraId="13BB8BBF" w14:textId="77777777" w:rsidR="00576394" w:rsidRPr="00576394" w:rsidRDefault="00576394" w:rsidP="00576394">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rPr>
      </w:pPr>
      <w:r w:rsidRPr="00576394">
        <w:rPr>
          <w:rFonts w:asciiTheme="minorHAnsi" w:eastAsiaTheme="minorEastAsia" w:hAnsiTheme="minorHAnsi" w:cs="Arial"/>
          <w:color w:val="000000" w:themeColor="text1"/>
          <w:kern w:val="24"/>
          <w:sz w:val="26"/>
          <w:szCs w:val="26"/>
        </w:rPr>
        <w:t>Su finalidad es mostrar el comportamiento de los fondos, valores, derechos y bienes debidamente identificados y cuantificados en términos monetarios, que dispone el ente público para realizar sus actividades, entre el inicio y el fin del periodo.</w:t>
      </w:r>
    </w:p>
    <w:p w14:paraId="1CECE1D3" w14:textId="77777777" w:rsidR="00576394" w:rsidRPr="00576394" w:rsidRDefault="00576394" w:rsidP="00576394">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rPr>
      </w:pPr>
      <w:r w:rsidRPr="00576394">
        <w:rPr>
          <w:rFonts w:asciiTheme="minorHAnsi" w:eastAsiaTheme="minorEastAsia" w:hAnsiTheme="minorHAnsi" w:cs="Arial"/>
          <w:color w:val="000000" w:themeColor="text1"/>
          <w:kern w:val="24"/>
          <w:sz w:val="26"/>
          <w:szCs w:val="26"/>
        </w:rPr>
        <w:t>Asimismo, suministra información de los movimientos de los activos controlados por el ente público durante un periodo determinado para que los distintos usuarios tomen decisiones económicas fundamentadas.</w:t>
      </w:r>
    </w:p>
    <w:p w14:paraId="46A02169" w14:textId="77777777" w:rsidR="00576394" w:rsidRPr="00576394" w:rsidRDefault="00576394" w:rsidP="00576394">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rPr>
      </w:pPr>
      <w:r w:rsidRPr="00576394">
        <w:rPr>
          <w:rFonts w:asciiTheme="minorHAnsi" w:eastAsiaTheme="minorEastAsia" w:hAnsiTheme="minorHAnsi" w:cs="Arial"/>
          <w:color w:val="000000" w:themeColor="text1"/>
          <w:kern w:val="24"/>
          <w:sz w:val="26"/>
          <w:szCs w:val="26"/>
        </w:rPr>
        <w:t>Instructivo de Llenado del Estado Analítico del Activo</w:t>
      </w:r>
    </w:p>
    <w:p w14:paraId="082E971C" w14:textId="77777777" w:rsidR="00576394" w:rsidRPr="00576394" w:rsidRDefault="00576394" w:rsidP="00D274C3">
      <w:pPr>
        <w:numPr>
          <w:ilvl w:val="0"/>
          <w:numId w:val="29"/>
        </w:numPr>
        <w:spacing w:line="220" w:lineRule="exact"/>
        <w:rPr>
          <w:rFonts w:asciiTheme="minorHAnsi" w:hAnsiTheme="minorHAnsi" w:cstheme="minorHAnsi"/>
          <w:szCs w:val="26"/>
        </w:rPr>
      </w:pPr>
      <w:r w:rsidRPr="00576394">
        <w:rPr>
          <w:rFonts w:asciiTheme="minorHAnsi" w:hAnsiTheme="minorHAnsi" w:cstheme="minorHAnsi"/>
          <w:b/>
          <w:szCs w:val="26"/>
        </w:rPr>
        <w:t>Nombre del Ente Público:</w:t>
      </w:r>
      <w:r w:rsidRPr="00576394">
        <w:rPr>
          <w:rFonts w:asciiTheme="minorHAnsi" w:hAnsiTheme="minorHAnsi" w:cstheme="minorHAnsi"/>
          <w:szCs w:val="26"/>
        </w:rPr>
        <w:t xml:space="preserve"> Corresponde al nombre del ente público que emite el estado financiero. </w:t>
      </w:r>
    </w:p>
    <w:p w14:paraId="7E67B81A" w14:textId="77777777" w:rsidR="00576394" w:rsidRPr="00576394" w:rsidRDefault="00576394" w:rsidP="00D274C3">
      <w:pPr>
        <w:numPr>
          <w:ilvl w:val="0"/>
          <w:numId w:val="29"/>
        </w:numPr>
        <w:spacing w:line="220" w:lineRule="exact"/>
        <w:rPr>
          <w:rFonts w:asciiTheme="minorHAnsi" w:hAnsiTheme="minorHAnsi" w:cstheme="minorHAnsi"/>
          <w:b/>
          <w:szCs w:val="26"/>
        </w:rPr>
      </w:pPr>
      <w:r w:rsidRPr="00576394">
        <w:rPr>
          <w:rFonts w:asciiTheme="minorHAnsi" w:hAnsiTheme="minorHAnsi" w:cstheme="minorHAnsi"/>
          <w:b/>
          <w:szCs w:val="26"/>
        </w:rPr>
        <w:t>Estado Analítico del Activo:</w:t>
      </w:r>
      <w:r w:rsidRPr="00576394">
        <w:rPr>
          <w:rFonts w:asciiTheme="minorHAnsi" w:hAnsiTheme="minorHAnsi" w:cstheme="minorHAnsi"/>
          <w:szCs w:val="26"/>
        </w:rPr>
        <w:t xml:space="preserve"> Nombre del estado financiero.</w:t>
      </w:r>
    </w:p>
    <w:p w14:paraId="6C0EC0B8" w14:textId="77777777" w:rsidR="00576394" w:rsidRPr="00576394" w:rsidRDefault="00576394" w:rsidP="00D274C3">
      <w:pPr>
        <w:numPr>
          <w:ilvl w:val="0"/>
          <w:numId w:val="29"/>
        </w:numPr>
        <w:spacing w:line="220" w:lineRule="exact"/>
        <w:rPr>
          <w:rFonts w:asciiTheme="minorHAnsi" w:hAnsiTheme="minorHAnsi" w:cstheme="minorHAnsi"/>
          <w:szCs w:val="26"/>
        </w:rPr>
      </w:pPr>
      <w:r w:rsidRPr="00576394">
        <w:rPr>
          <w:rFonts w:asciiTheme="minorHAnsi" w:hAnsiTheme="minorHAnsi" w:cstheme="minorHAnsi"/>
          <w:b/>
          <w:szCs w:val="26"/>
        </w:rPr>
        <w:t>Del XXXX al XXXX:</w:t>
      </w:r>
      <w:r w:rsidRPr="00576394">
        <w:rPr>
          <w:rFonts w:asciiTheme="minorHAnsi" w:hAnsiTheme="minorHAnsi" w:cstheme="minorHAnsi"/>
          <w:szCs w:val="26"/>
        </w:rPr>
        <w:t xml:space="preserve"> Corresponde a la fecha inicial y final del periodo que se reporta.</w:t>
      </w:r>
    </w:p>
    <w:p w14:paraId="0D0435AD" w14:textId="77777777" w:rsidR="00576394" w:rsidRPr="00576394" w:rsidRDefault="00576394" w:rsidP="00D274C3">
      <w:pPr>
        <w:numPr>
          <w:ilvl w:val="0"/>
          <w:numId w:val="29"/>
        </w:numPr>
        <w:spacing w:line="220" w:lineRule="exact"/>
        <w:rPr>
          <w:rFonts w:asciiTheme="minorHAnsi" w:hAnsiTheme="minorHAnsi" w:cstheme="minorHAnsi"/>
          <w:szCs w:val="26"/>
        </w:rPr>
      </w:pPr>
      <w:r w:rsidRPr="00576394">
        <w:rPr>
          <w:rFonts w:asciiTheme="minorHAnsi" w:hAnsiTheme="minorHAnsi" w:cstheme="minorHAnsi"/>
          <w:b/>
          <w:szCs w:val="26"/>
        </w:rPr>
        <w:t>(Cifras en Pesos):</w:t>
      </w:r>
      <w:r w:rsidRPr="00576394">
        <w:rPr>
          <w:rFonts w:asciiTheme="minorHAnsi" w:hAnsiTheme="minorHAnsi" w:cstheme="minorHAnsi"/>
          <w:szCs w:val="26"/>
        </w:rPr>
        <w:t xml:space="preserve"> La unidad monetaria en que estará expresado el estado financiero será en Pesos.</w:t>
      </w:r>
    </w:p>
    <w:p w14:paraId="758BF7CD" w14:textId="77777777" w:rsidR="00576394" w:rsidRPr="00576394" w:rsidRDefault="00576394" w:rsidP="00D274C3">
      <w:pPr>
        <w:numPr>
          <w:ilvl w:val="0"/>
          <w:numId w:val="29"/>
        </w:numPr>
        <w:spacing w:line="220" w:lineRule="exact"/>
        <w:rPr>
          <w:rFonts w:asciiTheme="minorHAnsi" w:hAnsiTheme="minorHAnsi" w:cstheme="minorHAnsi"/>
          <w:szCs w:val="26"/>
        </w:rPr>
      </w:pPr>
      <w:r w:rsidRPr="00576394">
        <w:rPr>
          <w:rFonts w:asciiTheme="minorHAnsi" w:hAnsiTheme="minorHAnsi" w:cstheme="minorHAnsi"/>
          <w:b/>
          <w:szCs w:val="26"/>
        </w:rPr>
        <w:t>Concepto:</w:t>
      </w:r>
      <w:r w:rsidRPr="00576394">
        <w:rPr>
          <w:rFonts w:asciiTheme="minorHAnsi" w:hAnsiTheme="minorHAnsi" w:cstheme="minorHAnsi"/>
          <w:szCs w:val="26"/>
        </w:rPr>
        <w:t xml:space="preserve"> Indica el nombre de los rubros conforme a la estructura del Plan de Cuentas, agrupados en Activo.</w:t>
      </w:r>
    </w:p>
    <w:p w14:paraId="15AE5808" w14:textId="77777777" w:rsidR="00576394" w:rsidRPr="00576394" w:rsidRDefault="00576394" w:rsidP="00D274C3">
      <w:pPr>
        <w:numPr>
          <w:ilvl w:val="0"/>
          <w:numId w:val="29"/>
        </w:numPr>
        <w:spacing w:line="220" w:lineRule="exact"/>
        <w:rPr>
          <w:rFonts w:asciiTheme="minorHAnsi" w:hAnsiTheme="minorHAnsi" w:cstheme="minorHAnsi"/>
          <w:szCs w:val="26"/>
        </w:rPr>
      </w:pPr>
      <w:r w:rsidRPr="00576394">
        <w:rPr>
          <w:rFonts w:asciiTheme="minorHAnsi" w:hAnsiTheme="minorHAnsi" w:cstheme="minorHAnsi"/>
          <w:b/>
          <w:szCs w:val="26"/>
        </w:rPr>
        <w:t xml:space="preserve">Saldo Inicial: </w:t>
      </w:r>
      <w:r w:rsidRPr="00576394">
        <w:rPr>
          <w:rFonts w:asciiTheme="minorHAnsi" w:hAnsiTheme="minorHAnsi" w:cstheme="minorHAnsi"/>
          <w:szCs w:val="26"/>
        </w:rPr>
        <w:t>Muestra el saldo final del periodo anterior.</w:t>
      </w:r>
    </w:p>
    <w:p w14:paraId="5C73D564" w14:textId="77777777" w:rsidR="00576394" w:rsidRPr="00576394" w:rsidRDefault="00576394" w:rsidP="00D274C3">
      <w:pPr>
        <w:numPr>
          <w:ilvl w:val="0"/>
          <w:numId w:val="29"/>
        </w:numPr>
        <w:spacing w:line="220" w:lineRule="exact"/>
        <w:rPr>
          <w:rFonts w:asciiTheme="minorHAnsi" w:hAnsiTheme="minorHAnsi" w:cstheme="minorHAnsi"/>
          <w:szCs w:val="26"/>
        </w:rPr>
      </w:pPr>
      <w:r w:rsidRPr="00576394">
        <w:rPr>
          <w:rFonts w:asciiTheme="minorHAnsi" w:hAnsiTheme="minorHAnsi" w:cstheme="minorHAnsi"/>
          <w:b/>
          <w:szCs w:val="26"/>
        </w:rPr>
        <w:t>Cargos del Periodo:</w:t>
      </w:r>
      <w:r w:rsidRPr="00576394">
        <w:rPr>
          <w:rFonts w:asciiTheme="minorHAnsi" w:hAnsiTheme="minorHAnsi" w:cstheme="minorHAnsi"/>
          <w:szCs w:val="26"/>
        </w:rPr>
        <w:t xml:space="preserve"> Representa el monto total de los cargos que se hicieron en el periodo.</w:t>
      </w:r>
    </w:p>
    <w:p w14:paraId="62CE36CA" w14:textId="77777777" w:rsidR="00576394" w:rsidRPr="00576394" w:rsidRDefault="00576394" w:rsidP="00D274C3">
      <w:pPr>
        <w:numPr>
          <w:ilvl w:val="0"/>
          <w:numId w:val="29"/>
        </w:numPr>
        <w:spacing w:line="220" w:lineRule="exact"/>
        <w:rPr>
          <w:rFonts w:asciiTheme="minorHAnsi" w:hAnsiTheme="minorHAnsi" w:cstheme="minorHAnsi"/>
          <w:szCs w:val="26"/>
        </w:rPr>
      </w:pPr>
      <w:r w:rsidRPr="00576394">
        <w:rPr>
          <w:rFonts w:asciiTheme="minorHAnsi" w:hAnsiTheme="minorHAnsi" w:cstheme="minorHAnsi"/>
          <w:b/>
          <w:szCs w:val="26"/>
        </w:rPr>
        <w:t>Abonos del Periodo:</w:t>
      </w:r>
      <w:r w:rsidRPr="00576394">
        <w:rPr>
          <w:rFonts w:asciiTheme="minorHAnsi" w:hAnsiTheme="minorHAnsi" w:cstheme="minorHAnsi"/>
          <w:szCs w:val="26"/>
        </w:rPr>
        <w:t xml:space="preserve"> Representa el monto total de los abonos que se hicieron en el periodo.</w:t>
      </w:r>
    </w:p>
    <w:p w14:paraId="1C18DEF1" w14:textId="77777777" w:rsidR="00576394" w:rsidRPr="00576394" w:rsidRDefault="00576394" w:rsidP="00D274C3">
      <w:pPr>
        <w:numPr>
          <w:ilvl w:val="0"/>
          <w:numId w:val="29"/>
        </w:numPr>
        <w:spacing w:line="220" w:lineRule="exact"/>
        <w:rPr>
          <w:rFonts w:asciiTheme="minorHAnsi" w:hAnsiTheme="minorHAnsi" w:cstheme="minorHAnsi"/>
          <w:szCs w:val="26"/>
        </w:rPr>
      </w:pPr>
      <w:r w:rsidRPr="00576394">
        <w:rPr>
          <w:rFonts w:asciiTheme="minorHAnsi" w:hAnsiTheme="minorHAnsi" w:cstheme="minorHAnsi"/>
          <w:b/>
          <w:szCs w:val="26"/>
        </w:rPr>
        <w:t>Saldo Final:</w:t>
      </w:r>
      <w:r w:rsidRPr="00576394">
        <w:rPr>
          <w:rFonts w:asciiTheme="minorHAnsi" w:hAnsiTheme="minorHAnsi" w:cstheme="minorHAnsi"/>
          <w:szCs w:val="26"/>
        </w:rPr>
        <w:t xml:space="preserve"> Muestra el saldo final del periodo actual.</w:t>
      </w:r>
    </w:p>
    <w:p w14:paraId="012D8B30" w14:textId="77777777" w:rsidR="00576394" w:rsidRPr="00576394" w:rsidRDefault="00576394" w:rsidP="00D274C3">
      <w:pPr>
        <w:numPr>
          <w:ilvl w:val="0"/>
          <w:numId w:val="29"/>
        </w:numPr>
        <w:spacing w:line="220" w:lineRule="exact"/>
        <w:rPr>
          <w:rFonts w:asciiTheme="minorHAnsi" w:hAnsiTheme="minorHAnsi" w:cstheme="minorHAnsi"/>
          <w:szCs w:val="26"/>
        </w:rPr>
      </w:pPr>
      <w:r w:rsidRPr="00576394">
        <w:rPr>
          <w:rFonts w:asciiTheme="minorHAnsi" w:hAnsiTheme="minorHAnsi" w:cstheme="minorHAnsi"/>
          <w:b/>
          <w:szCs w:val="26"/>
        </w:rPr>
        <w:t>Variación del Periodo:</w:t>
      </w:r>
      <w:r w:rsidRPr="00576394">
        <w:rPr>
          <w:rFonts w:asciiTheme="minorHAnsi" w:hAnsiTheme="minorHAnsi" w:cstheme="minorHAnsi"/>
          <w:szCs w:val="26"/>
        </w:rPr>
        <w:t xml:space="preserve"> Representa el resultado de restar al saldo final el saldo inicial.</w:t>
      </w:r>
    </w:p>
    <w:p w14:paraId="4B41566D" w14:textId="77777777" w:rsidR="00576394" w:rsidRPr="00576394" w:rsidRDefault="00576394" w:rsidP="00576394">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rPr>
      </w:pPr>
      <w:r w:rsidRPr="00576394">
        <w:rPr>
          <w:rFonts w:asciiTheme="minorHAnsi" w:eastAsiaTheme="minorEastAsia" w:hAnsiTheme="minorHAnsi" w:cs="Arial"/>
          <w:color w:val="000000" w:themeColor="text1"/>
          <w:kern w:val="24"/>
          <w:sz w:val="26"/>
          <w:szCs w:val="26"/>
        </w:rPr>
        <w:t>Cada ente público consignará sus cifras en los rubros que corresponda, en caso de no contar con cifra alguna se anotará cero, es decir, no se eliminarán las filas que no sean utilizadas; asimismo, no se deben agregar conceptos que no están definidos en este estado financiero.</w:t>
      </w:r>
    </w:p>
    <w:p w14:paraId="249D70F6" w14:textId="77777777" w:rsidR="00576394" w:rsidRPr="00576394" w:rsidRDefault="00576394" w:rsidP="00576394">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rPr>
      </w:pPr>
    </w:p>
    <w:p w14:paraId="470358BF" w14:textId="77777777" w:rsidR="00576394" w:rsidRDefault="00576394" w:rsidP="00576394">
      <w:pPr>
        <w:rPr>
          <w:lang w:val="es-ES"/>
        </w:rPr>
      </w:pPr>
    </w:p>
    <w:p w14:paraId="667066E2" w14:textId="77777777" w:rsidR="00576394" w:rsidRDefault="00576394" w:rsidP="00576394">
      <w:pPr>
        <w:rPr>
          <w:lang w:val="es-ES"/>
        </w:rPr>
      </w:pPr>
    </w:p>
    <w:p w14:paraId="0127E198" w14:textId="77777777" w:rsidR="00576394" w:rsidRDefault="00576394" w:rsidP="00576394">
      <w:pPr>
        <w:rPr>
          <w:lang w:val="es-ES"/>
        </w:rPr>
      </w:pPr>
    </w:p>
    <w:p w14:paraId="72063080" w14:textId="77777777" w:rsidR="00576394" w:rsidRPr="00576394" w:rsidRDefault="00576394" w:rsidP="00576394">
      <w:pPr>
        <w:rPr>
          <w:lang w:val="es-ES"/>
        </w:rPr>
      </w:pPr>
    </w:p>
    <w:p w14:paraId="727F85C0" w14:textId="77777777" w:rsidR="002A239E" w:rsidRDefault="00116DF2" w:rsidP="005F30DB">
      <w:pPr>
        <w:pStyle w:val="Ttulo2"/>
        <w:rPr>
          <w:rFonts w:eastAsiaTheme="minorEastAsia"/>
          <w:lang w:val="es-ES" w:eastAsia="es-MX"/>
        </w:rPr>
      </w:pPr>
      <w:bookmarkStart w:id="21" w:name="_Toc99014280"/>
      <w:r>
        <w:rPr>
          <w:rFonts w:eastAsiaTheme="minorEastAsia"/>
          <w:lang w:val="es-ES" w:eastAsia="es-MX"/>
        </w:rPr>
        <w:lastRenderedPageBreak/>
        <w:t>ET</w:t>
      </w:r>
      <w:r w:rsidR="00316AB6">
        <w:rPr>
          <w:rFonts w:eastAsiaTheme="minorEastAsia"/>
          <w:lang w:val="es-ES" w:eastAsia="es-MX"/>
        </w:rPr>
        <w:t>CA</w:t>
      </w:r>
      <w:r w:rsidR="002A239E" w:rsidRPr="00C60993">
        <w:rPr>
          <w:rFonts w:eastAsiaTheme="minorEastAsia"/>
          <w:lang w:val="es-ES" w:eastAsia="es-MX"/>
        </w:rPr>
        <w:t>-I-</w:t>
      </w:r>
      <w:r w:rsidR="00B30F0B" w:rsidRPr="00C60993">
        <w:rPr>
          <w:rFonts w:eastAsiaTheme="minorEastAsia"/>
          <w:lang w:val="es-ES" w:eastAsia="es-MX"/>
        </w:rPr>
        <w:t>0</w:t>
      </w:r>
      <w:r w:rsidR="00B30F0B">
        <w:rPr>
          <w:rFonts w:eastAsiaTheme="minorEastAsia"/>
          <w:lang w:val="es-ES" w:eastAsia="es-MX"/>
        </w:rPr>
        <w:t>8 Estado</w:t>
      </w:r>
      <w:r w:rsidR="00424813" w:rsidRPr="00C60993">
        <w:rPr>
          <w:rFonts w:eastAsiaTheme="minorEastAsia"/>
          <w:lang w:val="es-ES" w:eastAsia="es-MX"/>
        </w:rPr>
        <w:t xml:space="preserve"> analítico de la deuda y otros pasivos</w:t>
      </w:r>
      <w:bookmarkEnd w:id="21"/>
    </w:p>
    <w:p w14:paraId="213B07AB" w14:textId="77777777" w:rsidR="00AA3C48" w:rsidRDefault="00AA3C48" w:rsidP="00AA3C48">
      <w:pPr>
        <w:spacing w:after="160"/>
        <w:rPr>
          <w:rFonts w:asciiTheme="minorHAnsi" w:eastAsiaTheme="minorEastAsia" w:hAnsiTheme="minorHAnsi" w:cs="Arial"/>
          <w:color w:val="000000" w:themeColor="text1"/>
          <w:kern w:val="24"/>
          <w:szCs w:val="26"/>
          <w:lang w:eastAsia="es-MX"/>
        </w:rPr>
      </w:pPr>
      <w:r w:rsidRPr="00AA3C48">
        <w:rPr>
          <w:rFonts w:asciiTheme="minorHAnsi" w:eastAsiaTheme="minorEastAsia" w:hAnsiTheme="minorHAnsi" w:cs="Arial"/>
          <w:color w:val="000000" w:themeColor="text1"/>
          <w:kern w:val="24"/>
          <w:szCs w:val="26"/>
          <w:lang w:eastAsia="es-MX"/>
        </w:rPr>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periodo, ya sea que tenga su origen en operaciones de crédito público (deuda pública) o en cualquier otro tipo de financiamiento. </w:t>
      </w:r>
    </w:p>
    <w:p w14:paraId="70A1FAC4" w14:textId="77777777" w:rsidR="00AA3C48" w:rsidRPr="00AA3C48" w:rsidRDefault="00AA3C48" w:rsidP="00AA3C48">
      <w:pPr>
        <w:spacing w:after="160"/>
        <w:rPr>
          <w:rFonts w:asciiTheme="minorHAnsi" w:eastAsiaTheme="minorEastAsia" w:hAnsiTheme="minorHAnsi" w:cs="Arial"/>
          <w:color w:val="000000" w:themeColor="text1"/>
          <w:kern w:val="24"/>
          <w:szCs w:val="26"/>
          <w:lang w:eastAsia="es-MX"/>
        </w:rPr>
      </w:pPr>
      <w:r w:rsidRPr="00AA3C48">
        <w:rPr>
          <w:rFonts w:asciiTheme="minorHAnsi" w:eastAsiaTheme="minorEastAsia" w:hAnsiTheme="minorHAnsi" w:cs="Arial"/>
          <w:color w:val="000000" w:themeColor="text1"/>
          <w:kern w:val="24"/>
          <w:szCs w:val="26"/>
          <w:lang w:eastAsia="es-MX"/>
        </w:rPr>
        <w:t>Las operaciones de crédito público, se muestran clasificadas a corto o largo plazo, en interna o externa, originadas en la colocación de títulos y valores o en contratos de préstamo y según el país o institución acreedora. Finalmente el formato presenta el concepto de “Total de Otros Pasivos” que muestra en forma agregada el endeudamiento u obligaciones restantes del ente público, no originado en operaciones de crédito público.</w:t>
      </w:r>
    </w:p>
    <w:p w14:paraId="111E34A1" w14:textId="77777777" w:rsidR="00AA3C48" w:rsidRPr="00AA3C48" w:rsidRDefault="00AA3C48" w:rsidP="00AA3C48">
      <w:pPr>
        <w:spacing w:line="220" w:lineRule="exact"/>
        <w:jc w:val="left"/>
        <w:rPr>
          <w:rFonts w:asciiTheme="minorHAnsi" w:eastAsiaTheme="minorEastAsia" w:hAnsiTheme="minorHAnsi" w:cs="Arial"/>
          <w:color w:val="000000" w:themeColor="text1"/>
          <w:kern w:val="24"/>
          <w:szCs w:val="26"/>
          <w:lang w:eastAsia="es-MX"/>
        </w:rPr>
      </w:pPr>
      <w:r w:rsidRPr="00AA3C48">
        <w:rPr>
          <w:rFonts w:asciiTheme="minorHAnsi" w:eastAsiaTheme="minorEastAsia" w:hAnsiTheme="minorHAnsi" w:cs="Arial"/>
          <w:color w:val="000000" w:themeColor="text1"/>
          <w:kern w:val="24"/>
          <w:szCs w:val="26"/>
          <w:lang w:eastAsia="es-MX"/>
        </w:rPr>
        <w:t>Instructivo de Llenado del Estado Analítico de la Deuda y Otros Pasivos</w:t>
      </w:r>
    </w:p>
    <w:p w14:paraId="4ED5CF0B" w14:textId="77777777" w:rsidR="00AA3C48" w:rsidRPr="00AA3C48" w:rsidRDefault="00AA3C48" w:rsidP="00D274C3">
      <w:pPr>
        <w:numPr>
          <w:ilvl w:val="0"/>
          <w:numId w:val="30"/>
        </w:numPr>
        <w:spacing w:line="220" w:lineRule="exact"/>
        <w:rPr>
          <w:rFonts w:asciiTheme="minorHAnsi" w:hAnsiTheme="minorHAnsi" w:cstheme="minorHAnsi"/>
          <w:szCs w:val="26"/>
        </w:rPr>
      </w:pPr>
      <w:r w:rsidRPr="00AA3C48">
        <w:rPr>
          <w:rFonts w:asciiTheme="minorHAnsi" w:hAnsiTheme="minorHAnsi" w:cstheme="minorHAnsi"/>
          <w:b/>
          <w:szCs w:val="26"/>
        </w:rPr>
        <w:t>Nombre del Ente Público:</w:t>
      </w:r>
      <w:r w:rsidRPr="00AA3C48">
        <w:rPr>
          <w:rFonts w:asciiTheme="minorHAnsi" w:hAnsiTheme="minorHAnsi" w:cstheme="minorHAnsi"/>
          <w:szCs w:val="26"/>
        </w:rPr>
        <w:t xml:space="preserve"> Corresponde al nombre del ente público que emite el estado financiero. </w:t>
      </w:r>
    </w:p>
    <w:p w14:paraId="7B74A891" w14:textId="77777777" w:rsidR="00AA3C48" w:rsidRPr="00AA3C48" w:rsidRDefault="00AA3C48" w:rsidP="00D274C3">
      <w:pPr>
        <w:numPr>
          <w:ilvl w:val="0"/>
          <w:numId w:val="30"/>
        </w:numPr>
        <w:spacing w:line="220" w:lineRule="exact"/>
        <w:rPr>
          <w:rFonts w:asciiTheme="minorHAnsi" w:hAnsiTheme="minorHAnsi" w:cstheme="minorHAnsi"/>
          <w:b/>
          <w:szCs w:val="26"/>
        </w:rPr>
      </w:pPr>
      <w:r w:rsidRPr="00AA3C48">
        <w:rPr>
          <w:rFonts w:asciiTheme="minorHAnsi" w:hAnsiTheme="minorHAnsi" w:cstheme="minorHAnsi"/>
          <w:b/>
          <w:szCs w:val="26"/>
        </w:rPr>
        <w:t>Estado Analítico de la Deuda y Otros Pasivos:</w:t>
      </w:r>
      <w:r w:rsidRPr="00AA3C48">
        <w:rPr>
          <w:rFonts w:asciiTheme="minorHAnsi" w:hAnsiTheme="minorHAnsi" w:cstheme="minorHAnsi"/>
          <w:szCs w:val="26"/>
        </w:rPr>
        <w:t xml:space="preserve"> Nombre del estado financiero.</w:t>
      </w:r>
    </w:p>
    <w:p w14:paraId="4573BF22" w14:textId="77777777" w:rsidR="00AA3C48" w:rsidRPr="00AA3C48" w:rsidRDefault="00AA3C48" w:rsidP="00D274C3">
      <w:pPr>
        <w:numPr>
          <w:ilvl w:val="0"/>
          <w:numId w:val="30"/>
        </w:numPr>
        <w:spacing w:line="220" w:lineRule="exact"/>
        <w:rPr>
          <w:rFonts w:asciiTheme="minorHAnsi" w:hAnsiTheme="minorHAnsi" w:cstheme="minorHAnsi"/>
          <w:szCs w:val="26"/>
        </w:rPr>
      </w:pPr>
      <w:r w:rsidRPr="00AA3C48">
        <w:rPr>
          <w:rFonts w:asciiTheme="minorHAnsi" w:hAnsiTheme="minorHAnsi" w:cstheme="minorHAnsi"/>
          <w:b/>
          <w:szCs w:val="26"/>
        </w:rPr>
        <w:t>Del XXXX al XXXX:</w:t>
      </w:r>
      <w:r w:rsidRPr="00AA3C48">
        <w:rPr>
          <w:rFonts w:asciiTheme="minorHAnsi" w:hAnsiTheme="minorHAnsi" w:cstheme="minorHAnsi"/>
          <w:szCs w:val="26"/>
        </w:rPr>
        <w:t xml:space="preserve"> Corresponde a la fecha inicial y final del periodo que se reporta.</w:t>
      </w:r>
    </w:p>
    <w:p w14:paraId="047849F5" w14:textId="77777777" w:rsidR="00AA3C48" w:rsidRPr="00AA3C48" w:rsidRDefault="00AA3C48" w:rsidP="00D274C3">
      <w:pPr>
        <w:numPr>
          <w:ilvl w:val="0"/>
          <w:numId w:val="30"/>
        </w:numPr>
        <w:spacing w:line="220" w:lineRule="exact"/>
        <w:rPr>
          <w:rFonts w:asciiTheme="minorHAnsi" w:hAnsiTheme="minorHAnsi" w:cstheme="minorHAnsi"/>
          <w:szCs w:val="26"/>
        </w:rPr>
      </w:pPr>
      <w:r w:rsidRPr="00AA3C48">
        <w:rPr>
          <w:rFonts w:asciiTheme="minorHAnsi" w:hAnsiTheme="minorHAnsi" w:cstheme="minorHAnsi"/>
          <w:b/>
          <w:szCs w:val="26"/>
        </w:rPr>
        <w:t>(Cifras en Pesos):</w:t>
      </w:r>
      <w:r w:rsidRPr="00AA3C48">
        <w:rPr>
          <w:rFonts w:asciiTheme="minorHAnsi" w:hAnsiTheme="minorHAnsi" w:cstheme="minorHAnsi"/>
          <w:szCs w:val="26"/>
        </w:rPr>
        <w:t xml:space="preserve"> La unidad monetaria en que estará expresado el estado financiero será en Pesos.</w:t>
      </w:r>
    </w:p>
    <w:p w14:paraId="15B9DDE0" w14:textId="77777777" w:rsidR="00AA3C48" w:rsidRPr="00AA3C48" w:rsidRDefault="00AA3C48" w:rsidP="00D274C3">
      <w:pPr>
        <w:numPr>
          <w:ilvl w:val="0"/>
          <w:numId w:val="30"/>
        </w:numPr>
        <w:spacing w:line="220" w:lineRule="exact"/>
        <w:rPr>
          <w:rFonts w:asciiTheme="minorHAnsi" w:hAnsiTheme="minorHAnsi" w:cstheme="minorHAnsi"/>
          <w:szCs w:val="26"/>
        </w:rPr>
      </w:pPr>
      <w:r w:rsidRPr="00AA3C48">
        <w:rPr>
          <w:rFonts w:asciiTheme="minorHAnsi" w:hAnsiTheme="minorHAnsi" w:cstheme="minorHAnsi"/>
          <w:b/>
          <w:szCs w:val="26"/>
        </w:rPr>
        <w:t>Denominación de las Deudas:</w:t>
      </w:r>
      <w:r w:rsidRPr="00AA3C48">
        <w:rPr>
          <w:rFonts w:asciiTheme="minorHAnsi" w:hAnsiTheme="minorHAnsi" w:cstheme="minorHAnsi"/>
          <w:szCs w:val="26"/>
        </w:rPr>
        <w:t xml:space="preserve"> Muestra las obligaciones insolutas de los entes públicos que tenga su origen en operaciones de crédito público (deuda pública) o en cualquier otro tipo de endeudamiento.</w:t>
      </w:r>
    </w:p>
    <w:p w14:paraId="168191C0" w14:textId="77777777" w:rsidR="00AA3C48" w:rsidRPr="00AA3C48" w:rsidRDefault="00AA3C48" w:rsidP="00D274C3">
      <w:pPr>
        <w:numPr>
          <w:ilvl w:val="0"/>
          <w:numId w:val="30"/>
        </w:numPr>
        <w:spacing w:line="220" w:lineRule="exact"/>
        <w:rPr>
          <w:rFonts w:asciiTheme="minorHAnsi" w:hAnsiTheme="minorHAnsi" w:cstheme="minorHAnsi"/>
          <w:szCs w:val="26"/>
        </w:rPr>
      </w:pPr>
      <w:r w:rsidRPr="00AA3C48">
        <w:rPr>
          <w:rFonts w:asciiTheme="minorHAnsi" w:hAnsiTheme="minorHAnsi" w:cstheme="minorHAnsi"/>
          <w:b/>
          <w:szCs w:val="26"/>
        </w:rPr>
        <w:t>Moneda de Contratación:</w:t>
      </w:r>
      <w:r w:rsidRPr="00AA3C48">
        <w:rPr>
          <w:rFonts w:asciiTheme="minorHAnsi" w:hAnsiTheme="minorHAnsi" w:cstheme="minorHAnsi"/>
          <w:szCs w:val="26"/>
        </w:rPr>
        <w:t xml:space="preserve"> Representa la divisa en la cual fue contratado el financiamiento.</w:t>
      </w:r>
    </w:p>
    <w:p w14:paraId="03C12F25" w14:textId="77777777" w:rsidR="00AA3C48" w:rsidRPr="00AA3C48" w:rsidRDefault="00AA3C48" w:rsidP="00D274C3">
      <w:pPr>
        <w:numPr>
          <w:ilvl w:val="0"/>
          <w:numId w:val="30"/>
        </w:numPr>
        <w:spacing w:line="220" w:lineRule="exact"/>
        <w:rPr>
          <w:rFonts w:asciiTheme="minorHAnsi" w:hAnsiTheme="minorHAnsi" w:cstheme="minorHAnsi"/>
          <w:szCs w:val="26"/>
        </w:rPr>
      </w:pPr>
      <w:r w:rsidRPr="00AA3C48">
        <w:rPr>
          <w:rFonts w:asciiTheme="minorHAnsi" w:hAnsiTheme="minorHAnsi" w:cstheme="minorHAnsi"/>
          <w:b/>
          <w:szCs w:val="26"/>
        </w:rPr>
        <w:t>Institución o País Acreedor:</w:t>
      </w:r>
      <w:r w:rsidRPr="00AA3C48">
        <w:rPr>
          <w:rFonts w:asciiTheme="minorHAnsi" w:hAnsiTheme="minorHAnsi" w:cstheme="minorHAnsi"/>
          <w:szCs w:val="26"/>
        </w:rPr>
        <w:t xml:space="preserve"> Representa el nombre del país o institución con la cual se contrató el financiamiento.</w:t>
      </w:r>
    </w:p>
    <w:p w14:paraId="253A615B" w14:textId="77777777" w:rsidR="00AA3C48" w:rsidRPr="00AA3C48" w:rsidRDefault="00AA3C48" w:rsidP="00D274C3">
      <w:pPr>
        <w:numPr>
          <w:ilvl w:val="0"/>
          <w:numId w:val="30"/>
        </w:numPr>
        <w:spacing w:line="220" w:lineRule="exact"/>
        <w:rPr>
          <w:rFonts w:asciiTheme="minorHAnsi" w:hAnsiTheme="minorHAnsi" w:cstheme="minorHAnsi"/>
          <w:szCs w:val="26"/>
        </w:rPr>
      </w:pPr>
      <w:r w:rsidRPr="00AA3C48">
        <w:rPr>
          <w:rFonts w:asciiTheme="minorHAnsi" w:hAnsiTheme="minorHAnsi" w:cstheme="minorHAnsi"/>
          <w:b/>
          <w:szCs w:val="26"/>
        </w:rPr>
        <w:t>Saldo Inicial del Periodo:</w:t>
      </w:r>
      <w:r w:rsidRPr="00AA3C48">
        <w:rPr>
          <w:rFonts w:asciiTheme="minorHAnsi" w:hAnsiTheme="minorHAnsi" w:cstheme="minorHAnsi"/>
          <w:szCs w:val="26"/>
        </w:rPr>
        <w:t xml:space="preserve"> Muestra el saldo final del periodo anterior.</w:t>
      </w:r>
    </w:p>
    <w:p w14:paraId="4BB59B67" w14:textId="77777777" w:rsidR="00AA3C48" w:rsidRDefault="00AA3C48" w:rsidP="00D274C3">
      <w:pPr>
        <w:numPr>
          <w:ilvl w:val="0"/>
          <w:numId w:val="30"/>
        </w:numPr>
        <w:spacing w:line="220" w:lineRule="exact"/>
        <w:rPr>
          <w:rFonts w:asciiTheme="minorHAnsi" w:hAnsiTheme="minorHAnsi" w:cstheme="minorHAnsi"/>
          <w:szCs w:val="26"/>
        </w:rPr>
      </w:pPr>
      <w:r w:rsidRPr="00AA3C48">
        <w:rPr>
          <w:rFonts w:asciiTheme="minorHAnsi" w:hAnsiTheme="minorHAnsi" w:cstheme="minorHAnsi"/>
          <w:b/>
          <w:szCs w:val="26"/>
        </w:rPr>
        <w:t>Saldo Final del Periodo:</w:t>
      </w:r>
      <w:r w:rsidRPr="00AA3C48">
        <w:rPr>
          <w:rFonts w:asciiTheme="minorHAnsi" w:hAnsiTheme="minorHAnsi" w:cstheme="minorHAnsi"/>
          <w:szCs w:val="26"/>
        </w:rPr>
        <w:t xml:space="preserve"> Muestra el saldo final del periodo actual.</w:t>
      </w:r>
    </w:p>
    <w:p w14:paraId="111792DE" w14:textId="77777777" w:rsidR="00AA3C48" w:rsidRPr="00AA3C48" w:rsidRDefault="00AA3C48" w:rsidP="00AA3C48">
      <w:pPr>
        <w:spacing w:after="160"/>
        <w:rPr>
          <w:rFonts w:asciiTheme="minorHAnsi" w:eastAsiaTheme="minorEastAsia" w:hAnsiTheme="minorHAnsi" w:cs="Arial"/>
          <w:color w:val="000000" w:themeColor="text1"/>
          <w:kern w:val="24"/>
          <w:szCs w:val="26"/>
          <w:lang w:eastAsia="es-MX"/>
        </w:rPr>
      </w:pPr>
      <w:r w:rsidRPr="00AA3C48">
        <w:rPr>
          <w:rFonts w:asciiTheme="minorHAnsi" w:eastAsiaTheme="minorEastAsia" w:hAnsiTheme="minorHAnsi" w:cs="Arial"/>
          <w:color w:val="000000" w:themeColor="text1"/>
          <w:kern w:val="24"/>
          <w:szCs w:val="26"/>
          <w:lang w:eastAsia="es-MX"/>
        </w:rPr>
        <w:t>Para elaborar el Estado Analítico de la Deuda y Otros Pasivos, se utilizan los importes de los saldos iniciales y de los saldos finales de los financiamientos o deudas contraídas registrados en el Pasivo.</w:t>
      </w:r>
    </w:p>
    <w:p w14:paraId="5069F6F6" w14:textId="77777777" w:rsidR="00AA3C48" w:rsidRPr="00AA3C48" w:rsidRDefault="00AA3C48" w:rsidP="00AA3C48">
      <w:pPr>
        <w:spacing w:after="160"/>
        <w:rPr>
          <w:rFonts w:asciiTheme="minorHAnsi" w:eastAsiaTheme="minorEastAsia" w:hAnsiTheme="minorHAnsi" w:cs="Arial"/>
          <w:color w:val="000000" w:themeColor="text1"/>
          <w:kern w:val="24"/>
          <w:szCs w:val="26"/>
          <w:lang w:eastAsia="es-MX"/>
        </w:rPr>
      </w:pPr>
      <w:r w:rsidRPr="00AA3C48">
        <w:rPr>
          <w:rFonts w:asciiTheme="minorHAnsi" w:eastAsiaTheme="minorEastAsia" w:hAnsiTheme="minorHAnsi" w:cs="Arial"/>
          <w:color w:val="000000" w:themeColor="text1"/>
          <w:kern w:val="24"/>
          <w:szCs w:val="26"/>
          <w:lang w:eastAsia="es-MX"/>
        </w:rPr>
        <w:t>Cada ente público consignará sus cifras en los conceptos que corresponda, en caso de no contar con cifra alguna se anotará cero, es decir, no se eliminarán las filas que no sean utilizadas; asimismo, no se deben agregar conceptos que no están definidos en este estado financiero.</w:t>
      </w:r>
    </w:p>
    <w:p w14:paraId="0C340A92" w14:textId="77777777" w:rsidR="002A239E" w:rsidRPr="00C60993" w:rsidRDefault="00116DF2" w:rsidP="005F30DB">
      <w:pPr>
        <w:pStyle w:val="Ttulo2"/>
        <w:rPr>
          <w:rFonts w:eastAsia="Times New Roman" w:cs="Times New Roman"/>
          <w:lang w:eastAsia="es-MX"/>
        </w:rPr>
      </w:pPr>
      <w:bookmarkStart w:id="22" w:name="_Toc99014281"/>
      <w:r>
        <w:rPr>
          <w:rFonts w:eastAsiaTheme="minorEastAsia"/>
          <w:lang w:eastAsia="es-MX"/>
        </w:rPr>
        <w:lastRenderedPageBreak/>
        <w:t>ET</w:t>
      </w:r>
      <w:r w:rsidR="00316AB6">
        <w:rPr>
          <w:rFonts w:eastAsiaTheme="minorEastAsia"/>
          <w:lang w:val="es-ES" w:eastAsia="es-MX"/>
        </w:rPr>
        <w:t>CA</w:t>
      </w:r>
      <w:r w:rsidR="00B15121">
        <w:rPr>
          <w:rFonts w:eastAsiaTheme="minorEastAsia"/>
          <w:lang w:val="es-ES" w:eastAsia="es-MX"/>
        </w:rPr>
        <w:t>-I-</w:t>
      </w:r>
      <w:r w:rsidR="00B30F0B">
        <w:rPr>
          <w:rFonts w:eastAsiaTheme="minorEastAsia"/>
          <w:lang w:val="es-ES" w:eastAsia="es-MX"/>
        </w:rPr>
        <w:t>09 Informe</w:t>
      </w:r>
      <w:r w:rsidR="00424813" w:rsidRPr="00C60993">
        <w:rPr>
          <w:rFonts w:eastAsiaTheme="minorEastAsia"/>
          <w:lang w:val="es-ES" w:eastAsia="es-MX"/>
        </w:rPr>
        <w:t xml:space="preserve"> analítico de la deuda y otros pasivos-detallado</w:t>
      </w:r>
      <w:r w:rsidR="002A239E" w:rsidRPr="00C60993">
        <w:rPr>
          <w:rFonts w:eastAsiaTheme="minorEastAsia"/>
          <w:lang w:val="es-ES" w:eastAsia="es-MX"/>
        </w:rPr>
        <w:t>-LDF</w:t>
      </w:r>
      <w:bookmarkEnd w:id="22"/>
    </w:p>
    <w:p w14:paraId="4386364A"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val="es-ES" w:eastAsia="es-MX"/>
        </w:rPr>
        <w:t>Para dar cumplimiento a los Artículos 25, 31 y 33 de la LDF, los Entes Públicos obligados, integrarán lo dispuesto en este formato, de conformidad con lo siguiente:</w:t>
      </w:r>
    </w:p>
    <w:p w14:paraId="0EDD9804" w14:textId="77777777" w:rsidR="002A239E" w:rsidRPr="00C60993" w:rsidRDefault="002A239E" w:rsidP="00C60993">
      <w:pPr>
        <w:pStyle w:val="Ttulo3"/>
        <w:spacing w:before="0" w:after="160"/>
        <w:rPr>
          <w:rFonts w:asciiTheme="minorHAnsi" w:eastAsia="Times New Roman" w:hAnsiTheme="minorHAnsi" w:cs="Times New Roman"/>
          <w:sz w:val="26"/>
          <w:szCs w:val="26"/>
          <w:lang w:eastAsia="es-MX"/>
        </w:rPr>
      </w:pPr>
      <w:bookmarkStart w:id="23" w:name="_Toc99014282"/>
      <w:r w:rsidRPr="00C60993">
        <w:rPr>
          <w:rFonts w:asciiTheme="minorHAnsi" w:eastAsiaTheme="minorEastAsia" w:hAnsiTheme="minorHAnsi"/>
          <w:sz w:val="26"/>
          <w:szCs w:val="26"/>
          <w:lang w:val="es-ES" w:eastAsia="es-MX"/>
        </w:rPr>
        <w:t>Cuerpo del Formato</w:t>
      </w:r>
      <w:bookmarkEnd w:id="23"/>
    </w:p>
    <w:p w14:paraId="661D90D7"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 xml:space="preserve">(a) Nombre del Ente Público: </w:t>
      </w:r>
      <w:r w:rsidRPr="00C60993">
        <w:rPr>
          <w:rFonts w:asciiTheme="minorHAnsi" w:eastAsiaTheme="minorEastAsia" w:hAnsiTheme="minorHAnsi" w:cs="Arial"/>
          <w:color w:val="000000" w:themeColor="text1"/>
          <w:kern w:val="24"/>
          <w:szCs w:val="26"/>
          <w:lang w:val="es-ES" w:eastAsia="es-MX"/>
        </w:rPr>
        <w:t>Este formato se presenta por cada uno de los Entes Públicos de las Entidades Federativas y Municipios, es decir, los poderes Ejecutivo, Legislativo y Judicial; los organismos autónomos; los organismos descentralizados, empresas de participación estatal mayoritaria y fideicomisos, así como cualquier otro ente sobre el que las Entidades Federativas y los Municipios tengan control sobre sus decisiones o acciones. En el caso de la Ciudad de México, el Poder Ejecutivo incluye adicionalmente a sus alcaldías.</w:t>
      </w:r>
    </w:p>
    <w:p w14:paraId="174A7B93"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 xml:space="preserve">(b) Periodo de presentación: </w:t>
      </w:r>
      <w:r w:rsidRPr="00C60993">
        <w:rPr>
          <w:rFonts w:asciiTheme="minorHAnsi" w:eastAsiaTheme="minorEastAsia" w:hAnsiTheme="minorHAnsi" w:cs="Arial"/>
          <w:color w:val="000000" w:themeColor="text1"/>
          <w:kern w:val="24"/>
          <w:szCs w:val="26"/>
          <w:lang w:val="es-ES" w:eastAsia="es-MX"/>
        </w:rPr>
        <w:t>Este informe se presenta de forma trimestral acumulando cada periodo del ejercicio, con la desagregación de la información financiera del cierre del ejercicio anterior y la ocurrida entre el inicio y el final del periodo que se informa, así como de manera anual, en la Cuenta Pública.</w:t>
      </w:r>
    </w:p>
    <w:p w14:paraId="1F73665C"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 xml:space="preserve">(c) Denominación de la Deuda Pública y Otros Pasivos: </w:t>
      </w:r>
      <w:r w:rsidRPr="00C60993">
        <w:rPr>
          <w:rFonts w:asciiTheme="minorHAnsi" w:eastAsiaTheme="minorEastAsia" w:hAnsiTheme="minorHAnsi" w:cs="Arial"/>
          <w:color w:val="000000" w:themeColor="text1"/>
          <w:kern w:val="24"/>
          <w:szCs w:val="26"/>
          <w:lang w:val="es-ES" w:eastAsia="es-MX"/>
        </w:rPr>
        <w:t>Muestra la Deuda Pública clasificada en Corto y Largo Plazo, así como Otros Pasivos. Para efectos de su clasificación se identifica que la Deuda Pública a corto plazo es aquella cuyo vencimiento será en un período menor o igual a doce meses; y la Deuda Pública a largo plazo es aquella cuyo vencimiento sea posterior a doce meses. Los otros pasivos representan aquellos no incluidos en las cuentas de Deuda Pública. Incluye la Deuda Contingente, según se define en la LDF, y Valor de Instrumentos Bono Cupón Cero como datos informativos.</w:t>
      </w:r>
    </w:p>
    <w:p w14:paraId="292A947D"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 xml:space="preserve">(d) Saldo al 31 de diciembre de 20XN-1: </w:t>
      </w:r>
      <w:r w:rsidRPr="00C60993">
        <w:rPr>
          <w:rFonts w:asciiTheme="minorHAnsi" w:eastAsiaTheme="minorEastAsia" w:hAnsiTheme="minorHAnsi" w:cs="Arial"/>
          <w:color w:val="000000" w:themeColor="text1"/>
          <w:kern w:val="24"/>
          <w:szCs w:val="26"/>
          <w:lang w:val="es-ES" w:eastAsia="es-MX"/>
        </w:rPr>
        <w:t>Representa el saldo final del periodo inmediato anterior al que se reporta (Cuenta Pública del ejercicio anterior).</w:t>
      </w:r>
    </w:p>
    <w:p w14:paraId="618F5AAC"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 xml:space="preserve">(e) Disposiciones del Periodo: </w:t>
      </w:r>
      <w:r w:rsidRPr="00C60993">
        <w:rPr>
          <w:rFonts w:asciiTheme="minorHAnsi" w:eastAsiaTheme="minorEastAsia" w:hAnsiTheme="minorHAnsi" w:cs="Arial"/>
          <w:color w:val="000000" w:themeColor="text1"/>
          <w:kern w:val="24"/>
          <w:szCs w:val="26"/>
          <w:lang w:val="es-ES" w:eastAsia="es-MX"/>
        </w:rPr>
        <w:t>Representa el importe de las contrataciones de Financiamiento correspondientes al periodo que se informa.</w:t>
      </w:r>
    </w:p>
    <w:p w14:paraId="53965B77"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 xml:space="preserve">(f) Amortizaciones del Periodo: </w:t>
      </w:r>
      <w:r w:rsidRPr="00C60993">
        <w:rPr>
          <w:rFonts w:asciiTheme="minorHAnsi" w:eastAsiaTheme="minorEastAsia" w:hAnsiTheme="minorHAnsi" w:cs="Arial"/>
          <w:color w:val="000000" w:themeColor="text1"/>
          <w:kern w:val="24"/>
          <w:szCs w:val="26"/>
          <w:lang w:val="es-ES" w:eastAsia="es-MX"/>
        </w:rPr>
        <w:t>Representa el importe de pago de las amortizaciones de capital correspondientes al periodo que se informa.</w:t>
      </w:r>
    </w:p>
    <w:p w14:paraId="4A3FBC0C"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(g) Revaluaciones, Reclasificaciones y Otros Ajustes:</w:t>
      </w:r>
      <w:r w:rsidRPr="00C60993">
        <w:rPr>
          <w:rFonts w:asciiTheme="minorHAnsi" w:eastAsiaTheme="minorEastAsia" w:hAnsiTheme="minorHAnsi" w:cs="Arial"/>
          <w:color w:val="000000" w:themeColor="text1"/>
          <w:kern w:val="24"/>
          <w:szCs w:val="26"/>
          <w:lang w:val="es-ES" w:eastAsia="es-MX"/>
        </w:rPr>
        <w:t xml:space="preserve"> Representa el monto por el cual el saldo de deuda pública sufra cambios en su importe, cuyo aumento o disminución </w:t>
      </w:r>
      <w:r w:rsidRPr="00C60993">
        <w:rPr>
          <w:rFonts w:asciiTheme="minorHAnsi" w:eastAsiaTheme="minorEastAsia" w:hAnsiTheme="minorHAnsi" w:cs="Arial"/>
          <w:color w:val="000000" w:themeColor="text1"/>
          <w:kern w:val="24"/>
          <w:szCs w:val="26"/>
          <w:lang w:val="es-ES" w:eastAsia="es-MX"/>
        </w:rPr>
        <w:lastRenderedPageBreak/>
        <w:t>no derive de algún pago de principal, sino de algún cambio económico en su valuación. Ejemplo: financiamientos indizados en UDIS.</w:t>
      </w:r>
    </w:p>
    <w:p w14:paraId="0A1DEDB5"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 xml:space="preserve">(h) Saldo Final del Periodo: </w:t>
      </w:r>
      <w:r w:rsidRPr="00C60993">
        <w:rPr>
          <w:rFonts w:asciiTheme="minorHAnsi" w:eastAsiaTheme="minorEastAsia" w:hAnsiTheme="minorHAnsi" w:cs="Arial"/>
          <w:color w:val="000000" w:themeColor="text1"/>
          <w:kern w:val="24"/>
          <w:szCs w:val="26"/>
          <w:lang w:val="es-ES" w:eastAsia="es-MX"/>
        </w:rPr>
        <w:t>En esta columna se presenta el importe obtenido de la diferencia entre las Amortizaciones del Periodo (columna f), y la suma del Saldo Inicial del Periodo, de las Disposiciones del Periodo y de las Revaluaciones, Reclasificaciones y Otros ajustes (columnas d, e y g), es decir (d+e-f+g).</w:t>
      </w:r>
    </w:p>
    <w:p w14:paraId="3934E7F6"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 xml:space="preserve">(i) Pago de Intereses del Periodo: </w:t>
      </w:r>
      <w:r w:rsidRPr="00C60993">
        <w:rPr>
          <w:rFonts w:asciiTheme="minorHAnsi" w:eastAsiaTheme="minorEastAsia" w:hAnsiTheme="minorHAnsi" w:cs="Arial"/>
          <w:color w:val="000000" w:themeColor="text1"/>
          <w:kern w:val="24"/>
          <w:szCs w:val="26"/>
          <w:lang w:val="es-ES" w:eastAsia="es-MX"/>
        </w:rPr>
        <w:t>Representa el importe de los intereses derivados del Financiamiento, convenidos a pagar durante el periodo que se informa.</w:t>
      </w:r>
    </w:p>
    <w:p w14:paraId="3DB38C7A"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 xml:space="preserve">(j) Pago de Comisiones y demás costos asociados durante el Periodo: </w:t>
      </w:r>
      <w:r w:rsidRPr="00C60993">
        <w:rPr>
          <w:rFonts w:asciiTheme="minorHAnsi" w:eastAsiaTheme="minorEastAsia" w:hAnsiTheme="minorHAnsi" w:cs="Arial"/>
          <w:color w:val="000000" w:themeColor="text1"/>
          <w:kern w:val="24"/>
          <w:szCs w:val="26"/>
          <w:lang w:val="es-ES" w:eastAsia="es-MX"/>
        </w:rPr>
        <w:t>Representa el importe de las comisiones y otros costos asociados, derivados del Financiamiento, convenidos a pagar durante el periodo que se informa.</w:t>
      </w:r>
    </w:p>
    <w:p w14:paraId="2C21026F" w14:textId="77777777" w:rsidR="002A239E" w:rsidRPr="00C60993" w:rsidRDefault="002A239E" w:rsidP="00C60993">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b/>
          <w:bCs/>
          <w:color w:val="000000" w:themeColor="text1"/>
          <w:kern w:val="24"/>
          <w:sz w:val="26"/>
          <w:szCs w:val="26"/>
          <w:lang w:val="es-ES"/>
        </w:rPr>
        <w:t xml:space="preserve">(k) Obligaciones a Corto Plazo: </w:t>
      </w:r>
      <w:r w:rsidRPr="00C60993">
        <w:rPr>
          <w:rFonts w:asciiTheme="minorHAnsi" w:eastAsiaTheme="minorEastAsia" w:hAnsiTheme="minorHAnsi" w:cs="Arial"/>
          <w:color w:val="000000" w:themeColor="text1"/>
          <w:kern w:val="24"/>
          <w:sz w:val="26"/>
          <w:szCs w:val="26"/>
          <w:lang w:val="es-ES"/>
        </w:rPr>
        <w:t>Muestra las Obligaciones contratadas con Instituciones Financieras a un plazo menor o igual a un año.</w:t>
      </w:r>
    </w:p>
    <w:p w14:paraId="09671533" w14:textId="77777777" w:rsidR="002A239E" w:rsidRPr="00C60993" w:rsidRDefault="002A239E" w:rsidP="00C60993">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b/>
          <w:bCs/>
          <w:color w:val="000000" w:themeColor="text1"/>
          <w:kern w:val="24"/>
          <w:sz w:val="26"/>
          <w:szCs w:val="26"/>
          <w:lang w:val="es-ES"/>
        </w:rPr>
        <w:t xml:space="preserve">(l) Monto Contratado: </w:t>
      </w:r>
      <w:r w:rsidRPr="00C60993">
        <w:rPr>
          <w:rFonts w:asciiTheme="minorHAnsi" w:eastAsiaTheme="minorEastAsia" w:hAnsiTheme="minorHAnsi" w:cs="Arial"/>
          <w:color w:val="000000" w:themeColor="text1"/>
          <w:kern w:val="24"/>
          <w:sz w:val="26"/>
          <w:szCs w:val="26"/>
          <w:lang w:val="es-ES"/>
        </w:rPr>
        <w:t>Cantidad total pactada en el contrato de financiamiento a que el acreditante pone a disposición del Ente Público.</w:t>
      </w:r>
    </w:p>
    <w:p w14:paraId="52A4F3D5" w14:textId="77777777" w:rsidR="002A239E" w:rsidRPr="00C60993" w:rsidRDefault="002A239E" w:rsidP="00C60993">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b/>
          <w:bCs/>
          <w:color w:val="000000" w:themeColor="text1"/>
          <w:kern w:val="24"/>
          <w:sz w:val="26"/>
          <w:szCs w:val="26"/>
          <w:lang w:val="es-ES"/>
        </w:rPr>
        <w:t>(m) Plazo Pactado:</w:t>
      </w:r>
      <w:r w:rsidRPr="00C60993">
        <w:rPr>
          <w:rFonts w:asciiTheme="minorHAnsi" w:eastAsiaTheme="minorEastAsia" w:hAnsiTheme="minorHAnsi" w:cs="Arial"/>
          <w:color w:val="000000" w:themeColor="text1"/>
          <w:kern w:val="24"/>
          <w:sz w:val="26"/>
          <w:szCs w:val="26"/>
          <w:lang w:val="es-ES"/>
        </w:rPr>
        <w:t xml:space="preserve"> Muestra el plazo máximo pactado en meses para el pago y liquidación del financiamiento.</w:t>
      </w:r>
    </w:p>
    <w:p w14:paraId="1D2B15F6" w14:textId="77777777" w:rsidR="002A239E" w:rsidRPr="00C60993" w:rsidRDefault="002A239E" w:rsidP="00C60993">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b/>
          <w:bCs/>
          <w:color w:val="000000" w:themeColor="text1"/>
          <w:kern w:val="24"/>
          <w:sz w:val="26"/>
          <w:szCs w:val="26"/>
          <w:lang w:val="es-ES"/>
        </w:rPr>
        <w:t>(n) Tasa de Interés:</w:t>
      </w:r>
      <w:r w:rsidRPr="00C60993">
        <w:rPr>
          <w:rFonts w:asciiTheme="minorHAnsi" w:eastAsiaTheme="minorEastAsia" w:hAnsiTheme="minorHAnsi" w:cs="Arial"/>
          <w:color w:val="000000" w:themeColor="text1"/>
          <w:kern w:val="24"/>
          <w:sz w:val="26"/>
          <w:szCs w:val="26"/>
          <w:lang w:val="es-ES"/>
        </w:rPr>
        <w:t xml:space="preserve"> Tasa de interés ordinaria pactada en el contrato de financiamiento. En caso que la tasa pactada corresponda a una tasa de referencia más una sobre tasa de interés, deberá indicarse la tasa de referencia y la sobretasa de interés por separado. (p.e. TIIE + 1%)</w:t>
      </w:r>
    </w:p>
    <w:p w14:paraId="18F64135" w14:textId="77777777" w:rsidR="002A239E" w:rsidRPr="00C60993" w:rsidRDefault="002A239E" w:rsidP="00C60993">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b/>
          <w:bCs/>
          <w:color w:val="000000" w:themeColor="text1"/>
          <w:kern w:val="24"/>
          <w:sz w:val="26"/>
          <w:szCs w:val="26"/>
          <w:lang w:val="es-ES"/>
        </w:rPr>
        <w:t>(o) Comisiones y Costos Relacionados:</w:t>
      </w:r>
      <w:r w:rsidRPr="00C60993">
        <w:rPr>
          <w:rFonts w:asciiTheme="minorHAnsi" w:eastAsiaTheme="minorEastAsia" w:hAnsiTheme="minorHAnsi" w:cs="Arial"/>
          <w:color w:val="000000" w:themeColor="text1"/>
          <w:kern w:val="24"/>
          <w:sz w:val="26"/>
          <w:szCs w:val="26"/>
          <w:lang w:val="es-ES"/>
        </w:rPr>
        <w:t xml:space="preserve"> Indica los gastos adicionales pagados al acreedor y relacionados con la contratación del financiamiento, incluyendo de forma enunciativa más no limitativa, comisiones de apertura, de estructuración, por disponibilidad, por retiro.</w:t>
      </w:r>
    </w:p>
    <w:p w14:paraId="3A3042A1" w14:textId="77777777" w:rsidR="002A239E" w:rsidRPr="00C60993" w:rsidRDefault="002A239E" w:rsidP="00C60993">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b/>
          <w:bCs/>
          <w:color w:val="000000" w:themeColor="text1"/>
          <w:kern w:val="24"/>
          <w:sz w:val="26"/>
          <w:szCs w:val="26"/>
          <w:lang w:val="es-ES"/>
        </w:rPr>
        <w:t>(p) Tasa Efectiva:</w:t>
      </w:r>
      <w:r w:rsidRPr="00C60993">
        <w:rPr>
          <w:rFonts w:asciiTheme="minorHAnsi" w:eastAsiaTheme="minorEastAsia" w:hAnsiTheme="minorHAnsi" w:cs="Arial"/>
          <w:color w:val="000000" w:themeColor="text1"/>
          <w:kern w:val="24"/>
          <w:sz w:val="26"/>
          <w:szCs w:val="26"/>
          <w:lang w:val="es-ES"/>
        </w:rPr>
        <w:t xml:space="preserve"> Tasa anual de interés que representa el costo del financiamiento, incluyendo los gastos adicionales derivados de la contratación del financiamiento calculada conforme al Artículo 26, fracción IV de la LDF y a los lineamientos que emita la Secretaría conforme al mismo.</w:t>
      </w:r>
    </w:p>
    <w:p w14:paraId="6878F30D" w14:textId="77777777" w:rsidR="002A239E" w:rsidRPr="00C60993" w:rsidRDefault="002A239E" w:rsidP="00C60993">
      <w:pPr>
        <w:pStyle w:val="Ttulo3"/>
        <w:spacing w:before="0" w:after="160"/>
        <w:rPr>
          <w:rFonts w:asciiTheme="minorHAnsi" w:hAnsiTheme="minorHAnsi"/>
          <w:sz w:val="26"/>
          <w:szCs w:val="26"/>
        </w:rPr>
      </w:pPr>
      <w:bookmarkStart w:id="24" w:name="_Toc99014283"/>
      <w:r w:rsidRPr="00C60993">
        <w:rPr>
          <w:rFonts w:asciiTheme="minorHAnsi" w:eastAsiaTheme="minorEastAsia" w:hAnsiTheme="minorHAnsi"/>
          <w:sz w:val="26"/>
          <w:szCs w:val="26"/>
          <w:lang w:val="es-ES"/>
        </w:rPr>
        <w:lastRenderedPageBreak/>
        <w:t>Recomendaciones específicas:</w:t>
      </w:r>
      <w:bookmarkEnd w:id="24"/>
    </w:p>
    <w:p w14:paraId="03112E64" w14:textId="77777777" w:rsidR="002A239E" w:rsidRPr="00C60993" w:rsidRDefault="002A239E" w:rsidP="001A5D7B">
      <w:pPr>
        <w:pStyle w:val="Prrafodelista"/>
        <w:numPr>
          <w:ilvl w:val="0"/>
          <w:numId w:val="2"/>
        </w:numPr>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Los saldos de los rubros reflejados en el Total de la Deuda Pública y Otros Pasivos del Informe Analítico de la Deuda Pública y Otros Pasivos – LDF deben coincidir con el importe del Total del Pasivo en el Estado de Situación Financiera Detallado - LDF.</w:t>
      </w:r>
    </w:p>
    <w:p w14:paraId="452D5EB0" w14:textId="77777777" w:rsidR="002A239E" w:rsidRPr="00C60993" w:rsidRDefault="002A239E" w:rsidP="001A5D7B">
      <w:pPr>
        <w:pStyle w:val="Prrafodelista"/>
        <w:numPr>
          <w:ilvl w:val="0"/>
          <w:numId w:val="2"/>
        </w:numPr>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El saldo de la Deuda Contingente se refiere a cualquier Financiamiento sin fuente o garantía de pago definida, que sea asumida de manera solidaria o subsidiaria por las Entidades Federativas con sus Municipios, organismos autónomos, organismos descentralizados y empresas de participación estatal mayoritaria y fideicomisos, locales o municipales, y por los Municipios con sus respectivos organismos descentralizados y empresas de participación municipal mayoritaria.</w:t>
      </w:r>
    </w:p>
    <w:p w14:paraId="78964DCB" w14:textId="77777777" w:rsidR="002A239E" w:rsidRPr="00C60993" w:rsidRDefault="002A239E" w:rsidP="001A5D7B">
      <w:pPr>
        <w:pStyle w:val="Prrafodelista"/>
        <w:numPr>
          <w:ilvl w:val="0"/>
          <w:numId w:val="2"/>
        </w:numPr>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El Instrumento Bono Cupón Cero se refieren al valor que respaldan el pago de los créditos asociados al mismo (Activo).</w:t>
      </w:r>
    </w:p>
    <w:p w14:paraId="39335D02" w14:textId="77777777" w:rsidR="002A239E" w:rsidRPr="00C60993" w:rsidRDefault="002A239E" w:rsidP="001A5D7B">
      <w:pPr>
        <w:pStyle w:val="Prrafodelista"/>
        <w:numPr>
          <w:ilvl w:val="0"/>
          <w:numId w:val="2"/>
        </w:numPr>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Cada Ente Público utilizará los conceptos que le son aplicables de acuerdo a la clasificación de la Deuda Pública y de otros pasivos, en cada columna se consignarán los importes correspondientes, por lo que no se deben eliminar conceptos que no le sean aplicables al ente público, en este caso, se deberá anotar cero en las columnas de los conceptos que no sean aplicables. En el caso de los datos informativos, podrán incorporar las filas que sean necesarias.</w:t>
      </w:r>
    </w:p>
    <w:p w14:paraId="0283DDBD" w14:textId="77777777" w:rsidR="002A239E" w:rsidRPr="00C60993" w:rsidRDefault="002A239E" w:rsidP="00C60993">
      <w:pPr>
        <w:spacing w:after="160"/>
        <w:rPr>
          <w:rFonts w:asciiTheme="minorHAnsi" w:hAnsiTheme="minorHAnsi"/>
          <w:szCs w:val="26"/>
        </w:rPr>
      </w:pPr>
    </w:p>
    <w:p w14:paraId="17DE3E21" w14:textId="77777777" w:rsidR="002A239E" w:rsidRPr="00C60993" w:rsidRDefault="002A239E" w:rsidP="00C60993">
      <w:pPr>
        <w:spacing w:after="160"/>
        <w:rPr>
          <w:rFonts w:asciiTheme="minorHAnsi" w:hAnsiTheme="minorHAnsi"/>
          <w:szCs w:val="26"/>
        </w:rPr>
      </w:pPr>
    </w:p>
    <w:p w14:paraId="440240BF" w14:textId="77777777" w:rsidR="00F321F6" w:rsidRPr="00C60993" w:rsidRDefault="00F321F6" w:rsidP="00C60993">
      <w:pPr>
        <w:spacing w:after="160"/>
        <w:rPr>
          <w:rFonts w:asciiTheme="minorHAnsi" w:eastAsiaTheme="minorEastAsia" w:hAnsiTheme="minorHAnsi" w:cs="Arial"/>
          <w:b/>
          <w:bCs/>
          <w:color w:val="000000" w:themeColor="text1"/>
          <w:kern w:val="24"/>
          <w:szCs w:val="26"/>
          <w:lang w:val="es-ES" w:eastAsia="es-MX"/>
        </w:rPr>
      </w:pPr>
      <w:r w:rsidRPr="00C60993">
        <w:rPr>
          <w:rFonts w:asciiTheme="minorHAnsi" w:eastAsiaTheme="minorEastAsia" w:hAnsiTheme="minorHAnsi" w:cs="Arial"/>
          <w:b/>
          <w:bCs/>
          <w:color w:val="000000" w:themeColor="text1"/>
          <w:kern w:val="24"/>
          <w:szCs w:val="26"/>
          <w:lang w:val="es-ES" w:eastAsia="es-MX"/>
        </w:rPr>
        <w:br w:type="page"/>
      </w:r>
    </w:p>
    <w:p w14:paraId="257AB82E" w14:textId="77777777" w:rsidR="002A239E" w:rsidRPr="00C60993" w:rsidRDefault="00116DF2" w:rsidP="005F30DB">
      <w:pPr>
        <w:pStyle w:val="Ttulo2"/>
        <w:rPr>
          <w:rFonts w:eastAsia="Times New Roman" w:cs="Times New Roman"/>
          <w:lang w:eastAsia="es-MX"/>
        </w:rPr>
      </w:pPr>
      <w:bookmarkStart w:id="25" w:name="_Toc99014284"/>
      <w:r>
        <w:rPr>
          <w:rFonts w:eastAsiaTheme="minorEastAsia"/>
          <w:lang w:val="es-ES" w:eastAsia="es-MX"/>
        </w:rPr>
        <w:lastRenderedPageBreak/>
        <w:t>ET</w:t>
      </w:r>
      <w:r w:rsidR="00316AB6">
        <w:rPr>
          <w:rFonts w:eastAsiaTheme="minorEastAsia"/>
          <w:lang w:val="es-ES" w:eastAsia="es-MX"/>
        </w:rPr>
        <w:t>CA</w:t>
      </w:r>
      <w:r w:rsidR="00792876">
        <w:rPr>
          <w:rFonts w:eastAsiaTheme="minorEastAsia"/>
          <w:lang w:val="es-ES" w:eastAsia="es-MX"/>
        </w:rPr>
        <w:t>-I-</w:t>
      </w:r>
      <w:r w:rsidR="00E61043">
        <w:rPr>
          <w:rFonts w:eastAsiaTheme="minorEastAsia"/>
          <w:lang w:val="es-ES" w:eastAsia="es-MX"/>
        </w:rPr>
        <w:t>10 Informe</w:t>
      </w:r>
      <w:r w:rsidR="00792876" w:rsidRPr="00C60993">
        <w:rPr>
          <w:rFonts w:eastAsiaTheme="minorEastAsia"/>
          <w:lang w:val="es-ES" w:eastAsia="es-MX"/>
        </w:rPr>
        <w:t xml:space="preserve"> analítico de obligaciones diferentes de financiamiento</w:t>
      </w:r>
      <w:r w:rsidR="002A239E" w:rsidRPr="00C60993">
        <w:rPr>
          <w:rFonts w:eastAsiaTheme="minorEastAsia"/>
          <w:lang w:val="es-ES" w:eastAsia="es-MX"/>
        </w:rPr>
        <w:t>-LDF</w:t>
      </w:r>
      <w:bookmarkEnd w:id="25"/>
    </w:p>
    <w:p w14:paraId="6FF8798D"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val="es-ES" w:eastAsia="es-MX"/>
        </w:rPr>
        <w:t>Para dar cumplimiento al Artículo 25 de la LDF, los entes públicos obligados, integrarán lo dispuesto en este formato, de conformidad con lo siguiente:</w:t>
      </w:r>
    </w:p>
    <w:p w14:paraId="2A5C02F2" w14:textId="77777777" w:rsidR="002A239E" w:rsidRPr="00C60993" w:rsidRDefault="002A239E" w:rsidP="00C60993">
      <w:pPr>
        <w:pStyle w:val="Ttulo3"/>
        <w:spacing w:before="0" w:after="160"/>
        <w:rPr>
          <w:rFonts w:asciiTheme="minorHAnsi" w:eastAsia="Times New Roman" w:hAnsiTheme="minorHAnsi" w:cs="Times New Roman"/>
          <w:sz w:val="26"/>
          <w:szCs w:val="26"/>
          <w:lang w:eastAsia="es-MX"/>
        </w:rPr>
      </w:pPr>
      <w:bookmarkStart w:id="26" w:name="_Toc99014285"/>
      <w:r w:rsidRPr="00C60993">
        <w:rPr>
          <w:rFonts w:asciiTheme="minorHAnsi" w:eastAsiaTheme="minorEastAsia" w:hAnsiTheme="minorHAnsi"/>
          <w:sz w:val="26"/>
          <w:szCs w:val="26"/>
          <w:lang w:val="es-ES" w:eastAsia="es-MX"/>
        </w:rPr>
        <w:t>Cuerpo del Formato</w:t>
      </w:r>
      <w:bookmarkEnd w:id="26"/>
    </w:p>
    <w:p w14:paraId="26E9C6F9"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 xml:space="preserve">(a) Nombre del Ente Público: </w:t>
      </w:r>
      <w:r w:rsidRPr="00C60993">
        <w:rPr>
          <w:rFonts w:asciiTheme="minorHAnsi" w:eastAsiaTheme="minorEastAsia" w:hAnsiTheme="minorHAnsi" w:cs="Arial"/>
          <w:color w:val="000000" w:themeColor="text1"/>
          <w:kern w:val="24"/>
          <w:szCs w:val="26"/>
          <w:lang w:val="es-ES" w:eastAsia="es-MX"/>
        </w:rPr>
        <w:t>Este formato se presenta por cada uno de los Entes Públicos de las Entidades Federativas y Municipios, es decir, los poderes Ejecutivo, Legislativo y Judicial; los organismos autónomos; los organismos descentralizados, empresas de participación estatal mayoritaria y fideicomisos, así como cualquier otro ente sobre el que las Entidades Federativas y los Municipios tengan control sobre sus decisiones o acciones. En el caso de la Ciudad de México, el Poder Ejecutivo incluye adicionalmente a sus alcaldías.</w:t>
      </w:r>
    </w:p>
    <w:p w14:paraId="7182F5C0"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 xml:space="preserve">(b) Periodo de presentación: </w:t>
      </w:r>
      <w:r w:rsidRPr="00C60993">
        <w:rPr>
          <w:rFonts w:asciiTheme="minorHAnsi" w:eastAsiaTheme="minorEastAsia" w:hAnsiTheme="minorHAnsi" w:cs="Arial"/>
          <w:color w:val="000000" w:themeColor="text1"/>
          <w:kern w:val="24"/>
          <w:szCs w:val="26"/>
          <w:lang w:val="es-ES" w:eastAsia="es-MX"/>
        </w:rPr>
        <w:t>Este informe se presenta de forma trimestral acumulando cada periodo del ejercicio, con la desagregación de la información financiera ocurrida entre el inicio y el final del periodo que se informa, así como de manera anual, en la Cuenta Pública.</w:t>
      </w:r>
    </w:p>
    <w:p w14:paraId="481AC8E6"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 xml:space="preserve">(c) Denominación de las Obligaciones Diferentes de Financiamiento: </w:t>
      </w:r>
      <w:r w:rsidRPr="00C60993">
        <w:rPr>
          <w:rFonts w:asciiTheme="minorHAnsi" w:eastAsiaTheme="minorEastAsia" w:hAnsiTheme="minorHAnsi" w:cs="Arial"/>
          <w:color w:val="000000" w:themeColor="text1"/>
          <w:kern w:val="24"/>
          <w:szCs w:val="26"/>
          <w:lang w:val="es-ES" w:eastAsia="es-MX"/>
        </w:rPr>
        <w:t>Muestra la clasificación de las obligaciones diferentes de Financiamientos del Ente Público correspondiente, no considerados en el Informe Analítico de la Deuda Pública y Otros Pasivos. En este apartado no se reportan las Asociaciones Público-Privadas concluidas.</w:t>
      </w:r>
    </w:p>
    <w:p w14:paraId="469A0D06"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(d) Fecha del Contrato:</w:t>
      </w:r>
      <w:r w:rsidRPr="00C60993">
        <w:rPr>
          <w:rFonts w:asciiTheme="minorHAnsi" w:eastAsiaTheme="minorEastAsia" w:hAnsiTheme="minorHAnsi" w:cs="Arial"/>
          <w:color w:val="000000" w:themeColor="text1"/>
          <w:kern w:val="24"/>
          <w:szCs w:val="26"/>
          <w:lang w:val="es-ES" w:eastAsia="es-MX"/>
        </w:rPr>
        <w:t xml:space="preserve"> Muestra la fecha de suscripción de los contratos o convenios correspondientes a las Obligaciones distintas de Financiamientos contraídas por el Ente Público.</w:t>
      </w:r>
    </w:p>
    <w:p w14:paraId="1EF2877B"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(e) Fecha de inicio de operación del proyecto:</w:t>
      </w:r>
      <w:r w:rsidRPr="00C60993">
        <w:rPr>
          <w:rFonts w:asciiTheme="minorHAnsi" w:eastAsiaTheme="minorEastAsia" w:hAnsiTheme="minorHAnsi" w:cs="Arial"/>
          <w:color w:val="000000" w:themeColor="text1"/>
          <w:kern w:val="24"/>
          <w:szCs w:val="26"/>
          <w:lang w:val="es-ES" w:eastAsia="es-MX"/>
        </w:rPr>
        <w:t xml:space="preserve"> Muestra la fecha a partir de la cual se inician las operaciones del proyecto.</w:t>
      </w:r>
    </w:p>
    <w:p w14:paraId="59444D87"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(f) Fecha de vencimiento:</w:t>
      </w:r>
      <w:r w:rsidRPr="00C60993">
        <w:rPr>
          <w:rFonts w:asciiTheme="minorHAnsi" w:eastAsiaTheme="minorEastAsia" w:hAnsiTheme="minorHAnsi" w:cs="Arial"/>
          <w:color w:val="000000" w:themeColor="text1"/>
          <w:kern w:val="24"/>
          <w:szCs w:val="26"/>
          <w:lang w:val="es-ES" w:eastAsia="es-MX"/>
        </w:rPr>
        <w:t xml:space="preserve"> Muestra la fecha en la que concluye el contrato o convenio de las Obligaciones contraídas, distintas de Financiamientos.</w:t>
      </w:r>
    </w:p>
    <w:p w14:paraId="2C5F17B3"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(g) Monto de la inversión pactado:</w:t>
      </w:r>
      <w:r w:rsidRPr="00C60993">
        <w:rPr>
          <w:rFonts w:asciiTheme="minorHAnsi" w:eastAsiaTheme="minorEastAsia" w:hAnsiTheme="minorHAnsi" w:cs="Arial"/>
          <w:color w:val="000000" w:themeColor="text1"/>
          <w:kern w:val="24"/>
          <w:szCs w:val="26"/>
          <w:lang w:val="es-ES" w:eastAsia="es-MX"/>
        </w:rPr>
        <w:t xml:space="preserve"> Representa el monto en pesos de la inversión pública productiva del proyecto a valor presente a la fecha de contratación.</w:t>
      </w:r>
    </w:p>
    <w:p w14:paraId="571CF7D5"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(h) Plazo pactado:</w:t>
      </w:r>
      <w:r w:rsidRPr="00C60993">
        <w:rPr>
          <w:rFonts w:asciiTheme="minorHAnsi" w:eastAsiaTheme="minorEastAsia" w:hAnsiTheme="minorHAnsi" w:cs="Arial"/>
          <w:color w:val="000000" w:themeColor="text1"/>
          <w:kern w:val="24"/>
          <w:szCs w:val="26"/>
          <w:lang w:val="es-ES" w:eastAsia="es-MX"/>
        </w:rPr>
        <w:t xml:space="preserve"> Muestra el plazo máximo pactado en meses para el pago del servicio de cada Obligación contraída distinta de Financiamientos.</w:t>
      </w:r>
    </w:p>
    <w:p w14:paraId="0D5C7D00"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lastRenderedPageBreak/>
        <w:t>(i) Monto promedio mensual del pago de la contraprestación:</w:t>
      </w:r>
      <w:r w:rsidRPr="00C60993">
        <w:rPr>
          <w:rFonts w:asciiTheme="minorHAnsi" w:eastAsiaTheme="minorEastAsia" w:hAnsiTheme="minorHAnsi" w:cs="Arial"/>
          <w:color w:val="000000" w:themeColor="text1"/>
          <w:kern w:val="24"/>
          <w:szCs w:val="26"/>
          <w:lang w:val="es-ES" w:eastAsia="es-MX"/>
        </w:rPr>
        <w:t xml:space="preserve"> Representa el promedio de los pagos mensuales por la contraprestación del servicio.</w:t>
      </w:r>
    </w:p>
    <w:p w14:paraId="30341B94"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(j) Monto promedio mensual del pago de la contraprestación correspondiente al pago de la inversión:</w:t>
      </w:r>
      <w:r w:rsidRPr="00C60993">
        <w:rPr>
          <w:rFonts w:asciiTheme="minorHAnsi" w:eastAsiaTheme="minorEastAsia" w:hAnsiTheme="minorHAnsi" w:cs="Arial"/>
          <w:color w:val="000000" w:themeColor="text1"/>
          <w:kern w:val="24"/>
          <w:szCs w:val="26"/>
          <w:lang w:val="es-ES" w:eastAsia="es-MX"/>
        </w:rPr>
        <w:t xml:space="preserve"> Representa el promedio de los pagos mensuales de la contraprestación correspondiente al pago de la inversión.</w:t>
      </w:r>
    </w:p>
    <w:p w14:paraId="5A12C78B" w14:textId="77777777" w:rsidR="002A239E" w:rsidRPr="00C60993" w:rsidRDefault="002A239E"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(k) Monto pagado de la inversión al XX de XXXX de 20XN:</w:t>
      </w:r>
      <w:r w:rsidRPr="00C60993">
        <w:rPr>
          <w:rFonts w:asciiTheme="minorHAnsi" w:eastAsiaTheme="minorEastAsia" w:hAnsiTheme="minorHAnsi" w:cs="Arial"/>
          <w:color w:val="000000" w:themeColor="text1"/>
          <w:kern w:val="24"/>
          <w:szCs w:val="26"/>
          <w:lang w:val="es-ES" w:eastAsia="es-MX"/>
        </w:rPr>
        <w:t xml:space="preserve"> Representa el pago acumulado histórico correspondiente a la inversión pública productiva a la fecha del informe.</w:t>
      </w:r>
    </w:p>
    <w:p w14:paraId="1D7E03FA" w14:textId="77777777" w:rsidR="002A239E" w:rsidRPr="00C60993" w:rsidRDefault="002A239E" w:rsidP="00C60993">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lang w:val="es-ES"/>
        </w:rPr>
      </w:pPr>
      <w:r w:rsidRPr="00C60993">
        <w:rPr>
          <w:rFonts w:asciiTheme="minorHAnsi" w:eastAsiaTheme="minorEastAsia" w:hAnsiTheme="minorHAnsi" w:cs="Arial"/>
          <w:b/>
          <w:bCs/>
          <w:color w:val="000000" w:themeColor="text1"/>
          <w:kern w:val="24"/>
          <w:sz w:val="26"/>
          <w:szCs w:val="26"/>
          <w:lang w:val="es-ES"/>
        </w:rPr>
        <w:t>(l) Monto pagado de la inversión actualizado al XX de XXXX de 20XN:</w:t>
      </w:r>
      <w:r w:rsidRPr="00C60993">
        <w:rPr>
          <w:rFonts w:asciiTheme="minorHAnsi" w:eastAsiaTheme="minorEastAsia" w:hAnsiTheme="minorHAnsi" w:cs="Arial"/>
          <w:color w:val="000000" w:themeColor="text1"/>
          <w:kern w:val="24"/>
          <w:sz w:val="26"/>
          <w:szCs w:val="26"/>
          <w:lang w:val="es-ES"/>
        </w:rPr>
        <w:t xml:space="preserve"> Representa el pago acumulado histórico correspondiente a la inversión pública productiva a la fecha del informe, en valor presente, utilizando la tasa interna de retorno nominal del proyecto, conforme al contrato, para descontar los flujos de la contraprestación correspondiente al pago de la inversión.</w:t>
      </w:r>
    </w:p>
    <w:p w14:paraId="066B578E" w14:textId="77777777" w:rsidR="002A239E" w:rsidRPr="00C60993" w:rsidRDefault="002A239E" w:rsidP="00C60993">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lang w:val="es-ES"/>
        </w:rPr>
      </w:pPr>
      <w:r w:rsidRPr="00C60993">
        <w:rPr>
          <w:rFonts w:asciiTheme="minorHAnsi" w:eastAsiaTheme="minorEastAsia" w:hAnsiTheme="minorHAnsi" w:cs="Arial"/>
          <w:b/>
          <w:bCs/>
          <w:color w:val="000000" w:themeColor="text1"/>
          <w:kern w:val="24"/>
          <w:sz w:val="26"/>
          <w:szCs w:val="26"/>
          <w:lang w:val="es-ES"/>
        </w:rPr>
        <w:t xml:space="preserve">(m) Saldo pendiente por pagar de la inversión al XX de XXXX de 20XN: </w:t>
      </w:r>
      <w:r w:rsidRPr="00C60993">
        <w:rPr>
          <w:rFonts w:asciiTheme="minorHAnsi" w:eastAsiaTheme="minorEastAsia" w:hAnsiTheme="minorHAnsi" w:cs="Arial"/>
          <w:color w:val="000000" w:themeColor="text1"/>
          <w:kern w:val="24"/>
          <w:sz w:val="26"/>
          <w:szCs w:val="26"/>
          <w:lang w:val="es-ES"/>
        </w:rPr>
        <w:t>Representa el monto pendiente correspondiente al pago de inversión de las Obligaciones distintas de Financiamientos, al periodo que se informa.</w:t>
      </w:r>
    </w:p>
    <w:p w14:paraId="5F0A8BDF" w14:textId="77777777" w:rsidR="002A239E" w:rsidRPr="00C60993" w:rsidRDefault="002A239E" w:rsidP="00C60993">
      <w:pPr>
        <w:pStyle w:val="Ttulo3"/>
        <w:spacing w:before="0" w:after="160"/>
        <w:rPr>
          <w:rFonts w:asciiTheme="minorHAnsi" w:eastAsiaTheme="minorEastAsia" w:hAnsiTheme="minorHAnsi"/>
          <w:sz w:val="26"/>
          <w:szCs w:val="26"/>
          <w:lang w:val="es-ES"/>
        </w:rPr>
      </w:pPr>
      <w:bookmarkStart w:id="27" w:name="_Toc99014286"/>
      <w:r w:rsidRPr="00C60993">
        <w:rPr>
          <w:rFonts w:asciiTheme="minorHAnsi" w:eastAsiaTheme="minorEastAsia" w:hAnsiTheme="minorHAnsi"/>
          <w:sz w:val="26"/>
          <w:szCs w:val="26"/>
          <w:lang w:val="es-ES"/>
        </w:rPr>
        <w:t>Recomendaciones específicas:</w:t>
      </w:r>
      <w:bookmarkEnd w:id="27"/>
    </w:p>
    <w:p w14:paraId="32A4C713" w14:textId="77777777" w:rsidR="002A239E" w:rsidRPr="00C60993" w:rsidRDefault="002A239E" w:rsidP="001A5D7B">
      <w:pPr>
        <w:pStyle w:val="Prrafodelista"/>
        <w:numPr>
          <w:ilvl w:val="0"/>
          <w:numId w:val="3"/>
        </w:numPr>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El rubro de otros instrumentos deberá de contener todas aquellas operaciones que formalizan una relación jurídica con terceros para la adquisición de bienes, pago de concesiones o ejecución de obras, no definidas como Asociaciones Público-Privadas, ni Financiamiento.</w:t>
      </w:r>
    </w:p>
    <w:p w14:paraId="7675EE4E" w14:textId="77777777" w:rsidR="002A239E" w:rsidRPr="00C60993" w:rsidRDefault="002A239E" w:rsidP="001A5D7B">
      <w:pPr>
        <w:pStyle w:val="Prrafodelista"/>
        <w:numPr>
          <w:ilvl w:val="0"/>
          <w:numId w:val="3"/>
        </w:numPr>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La tasa interna de retorno nominal del proyecto se construirá sumando a la tasa interna de retorno real del proyecto la tasa de inflación correspondiente.</w:t>
      </w:r>
    </w:p>
    <w:p w14:paraId="25440E57" w14:textId="77777777" w:rsidR="002A239E" w:rsidRPr="00C60993" w:rsidRDefault="002A239E" w:rsidP="001A5D7B">
      <w:pPr>
        <w:pStyle w:val="Prrafodelista"/>
        <w:numPr>
          <w:ilvl w:val="0"/>
          <w:numId w:val="3"/>
        </w:numPr>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Cada Ente Público utilizará los conceptos que le son aplicables de acuerdo a la clasificación de las obligaciones y en cada columna se consignarán los importes correspondientes, por lo que no se deben eliminar conceptos que no le sean aplicables al ente público, en este caso, se deberá anotar cero en las columnas de los conceptos que no sean aplicables.</w:t>
      </w:r>
    </w:p>
    <w:p w14:paraId="3EE6D794" w14:textId="77777777" w:rsidR="00792876" w:rsidRDefault="00792876">
      <w:pPr>
        <w:spacing w:after="200"/>
        <w:jc w:val="left"/>
        <w:rPr>
          <w:rFonts w:asciiTheme="minorHAnsi" w:eastAsiaTheme="minorEastAsia" w:hAnsiTheme="minorHAnsi" w:cstheme="majorBidi"/>
          <w:color w:val="C00000"/>
          <w:szCs w:val="26"/>
          <w:lang w:val="es-ES" w:eastAsia="es-MX"/>
        </w:rPr>
      </w:pPr>
      <w:r>
        <w:rPr>
          <w:rFonts w:asciiTheme="minorHAnsi" w:eastAsiaTheme="minorEastAsia" w:hAnsiTheme="minorHAnsi"/>
          <w:lang w:val="es-ES" w:eastAsia="es-MX"/>
        </w:rPr>
        <w:br w:type="page"/>
      </w:r>
    </w:p>
    <w:p w14:paraId="38E9168B" w14:textId="77777777" w:rsidR="002A239E" w:rsidRPr="00C60993" w:rsidRDefault="00116DF2" w:rsidP="005F30DB">
      <w:pPr>
        <w:pStyle w:val="Ttulo2"/>
        <w:rPr>
          <w:rFonts w:eastAsiaTheme="minorEastAsia"/>
          <w:lang w:val="es-ES" w:eastAsia="es-MX"/>
        </w:rPr>
      </w:pPr>
      <w:bookmarkStart w:id="28" w:name="_Toc99014287"/>
      <w:r>
        <w:rPr>
          <w:rFonts w:eastAsiaTheme="minorEastAsia"/>
          <w:lang w:val="es-ES" w:eastAsia="es-MX"/>
        </w:rPr>
        <w:lastRenderedPageBreak/>
        <w:t>ET</w:t>
      </w:r>
      <w:r w:rsidR="00316AB6">
        <w:rPr>
          <w:rFonts w:eastAsiaTheme="minorEastAsia"/>
          <w:lang w:val="es-ES" w:eastAsia="es-MX"/>
        </w:rPr>
        <w:t>CA</w:t>
      </w:r>
      <w:r w:rsidR="00792876">
        <w:rPr>
          <w:rFonts w:eastAsiaTheme="minorEastAsia"/>
          <w:lang w:val="es-ES" w:eastAsia="es-MX"/>
        </w:rPr>
        <w:t>-I-</w:t>
      </w:r>
      <w:r w:rsidR="00E61043">
        <w:rPr>
          <w:rFonts w:eastAsiaTheme="minorEastAsia"/>
          <w:lang w:val="es-ES" w:eastAsia="es-MX"/>
        </w:rPr>
        <w:t>11 Informes</w:t>
      </w:r>
      <w:r w:rsidR="00A4058D">
        <w:rPr>
          <w:rFonts w:eastAsiaTheme="minorEastAsia"/>
          <w:lang w:val="es-ES" w:eastAsia="es-MX"/>
        </w:rPr>
        <w:t xml:space="preserve"> s</w:t>
      </w:r>
      <w:r w:rsidR="00A4058D" w:rsidRPr="00C60993">
        <w:rPr>
          <w:rFonts w:eastAsiaTheme="minorEastAsia"/>
          <w:lang w:val="es-ES" w:eastAsia="es-MX"/>
        </w:rPr>
        <w:t>obre Pasivos Contingentes</w:t>
      </w:r>
      <w:bookmarkEnd w:id="28"/>
    </w:p>
    <w:p w14:paraId="61129ACD" w14:textId="77777777" w:rsidR="002510F8" w:rsidRDefault="002510F8" w:rsidP="005F30DB">
      <w:pPr>
        <w:pStyle w:val="Ttulo2"/>
        <w:rPr>
          <w:rFonts w:eastAsiaTheme="minorEastAsia"/>
          <w:lang w:val="es-ES"/>
        </w:rPr>
      </w:pPr>
    </w:p>
    <w:p w14:paraId="21C98F2E" w14:textId="77777777" w:rsidR="002510F8" w:rsidRPr="00DC1DEB" w:rsidRDefault="002510F8" w:rsidP="00DC1DEB">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lang w:val="es-ES"/>
        </w:rPr>
      </w:pPr>
      <w:r w:rsidRPr="00DC1DEB">
        <w:rPr>
          <w:rFonts w:asciiTheme="minorHAnsi" w:eastAsiaTheme="minorEastAsia" w:hAnsiTheme="minorHAnsi" w:cs="Arial"/>
          <w:color w:val="000000" w:themeColor="text1"/>
          <w:kern w:val="24"/>
          <w:sz w:val="26"/>
          <w:szCs w:val="26"/>
          <w:lang w:val="es-ES"/>
        </w:rPr>
        <w:t>Todos los entes públicos tendrán la obligación de presentar junto con sus estados contables periódicos un informe sobre sus pasivos contingentes.</w:t>
      </w:r>
    </w:p>
    <w:p w14:paraId="4C868FFB" w14:textId="77777777" w:rsidR="002510F8" w:rsidRPr="00DC1DEB" w:rsidRDefault="002510F8" w:rsidP="00DC1DEB">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lang w:val="es-ES"/>
        </w:rPr>
      </w:pPr>
      <w:r w:rsidRPr="00DC1DEB">
        <w:rPr>
          <w:rFonts w:asciiTheme="minorHAnsi" w:eastAsiaTheme="minorEastAsia" w:hAnsiTheme="minorHAnsi" w:cs="Arial"/>
          <w:color w:val="000000" w:themeColor="text1"/>
          <w:kern w:val="24"/>
          <w:sz w:val="26"/>
          <w:szCs w:val="26"/>
          <w:lang w:val="es-ES"/>
        </w:rPr>
        <w:t>Un pasivo contingente es:</w:t>
      </w:r>
    </w:p>
    <w:p w14:paraId="614E79D5" w14:textId="77777777" w:rsidR="002510F8" w:rsidRPr="00DC1DEB" w:rsidRDefault="002510F8" w:rsidP="00DC1DEB">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lang w:val="es-ES"/>
        </w:rPr>
      </w:pPr>
      <w:r w:rsidRPr="00DC1DEB">
        <w:rPr>
          <w:rFonts w:asciiTheme="minorHAnsi" w:eastAsiaTheme="minorEastAsia" w:hAnsiTheme="minorHAnsi" w:cs="Arial"/>
          <w:color w:val="000000" w:themeColor="text1"/>
          <w:kern w:val="24"/>
          <w:sz w:val="26"/>
          <w:szCs w:val="26"/>
          <w:lang w:val="es-ES"/>
        </w:rPr>
        <w:t>a) Una obligación posible, surgida a raíz de sucesos pasados, cuya existencia ha de ser confirmada sólo por la ocurrencia, o en su caso, por la no ocurrencia, de uno o más eventos inciertos en el futuro, que no están enteramente bajo el control de la entidad; o bien</w:t>
      </w:r>
    </w:p>
    <w:p w14:paraId="1AA4BE91" w14:textId="77777777" w:rsidR="002510F8" w:rsidRPr="00DC1DEB" w:rsidRDefault="002510F8" w:rsidP="00DC1DEB">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lang w:val="es-ES"/>
        </w:rPr>
      </w:pPr>
      <w:r w:rsidRPr="00DC1DEB">
        <w:rPr>
          <w:rFonts w:asciiTheme="minorHAnsi" w:eastAsiaTheme="minorEastAsia" w:hAnsiTheme="minorHAnsi" w:cs="Arial"/>
          <w:color w:val="000000" w:themeColor="text1"/>
          <w:kern w:val="24"/>
          <w:sz w:val="26"/>
          <w:szCs w:val="26"/>
          <w:lang w:val="es-ES"/>
        </w:rPr>
        <w:t>b) Una obligación presente, surgida a raíz de sucesos pasados, que no se ha reconocido contablemente porque:</w:t>
      </w:r>
    </w:p>
    <w:p w14:paraId="3D2F8084" w14:textId="77777777" w:rsidR="002510F8" w:rsidRPr="00334DF9" w:rsidRDefault="002510F8" w:rsidP="002510F8">
      <w:pPr>
        <w:spacing w:line="244" w:lineRule="exact"/>
        <w:ind w:left="540"/>
        <w:rPr>
          <w:szCs w:val="18"/>
        </w:rPr>
      </w:pPr>
      <w:r w:rsidRPr="00334DF9">
        <w:rPr>
          <w:szCs w:val="18"/>
        </w:rPr>
        <w:t>(i) no es probable que la entidad tenga que satisfacerla, desprendiéndose de recursos que incorporen beneficios económicos; o bien</w:t>
      </w:r>
    </w:p>
    <w:p w14:paraId="62621880" w14:textId="77777777" w:rsidR="002510F8" w:rsidRPr="00334DF9" w:rsidRDefault="002510F8" w:rsidP="002510F8">
      <w:pPr>
        <w:spacing w:line="244" w:lineRule="exact"/>
        <w:ind w:left="540"/>
        <w:rPr>
          <w:szCs w:val="18"/>
        </w:rPr>
      </w:pPr>
      <w:r w:rsidRPr="00334DF9">
        <w:rPr>
          <w:szCs w:val="18"/>
        </w:rPr>
        <w:t>(ii) el importe de la obligación no pueda ser medido con la suficiente fiabilidad.</w:t>
      </w:r>
    </w:p>
    <w:p w14:paraId="6852CA74" w14:textId="77777777" w:rsidR="00DC1DEB" w:rsidRDefault="00DC1DEB" w:rsidP="00DC1DEB">
      <w:pPr>
        <w:spacing w:line="244" w:lineRule="exact"/>
        <w:rPr>
          <w:szCs w:val="18"/>
        </w:rPr>
      </w:pPr>
    </w:p>
    <w:p w14:paraId="4B2DA9D1" w14:textId="77777777" w:rsidR="002510F8" w:rsidRDefault="002510F8" w:rsidP="00DC1DEB">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lang w:val="es-ES"/>
        </w:rPr>
      </w:pPr>
      <w:r w:rsidRPr="00DC1DEB">
        <w:rPr>
          <w:rFonts w:asciiTheme="minorHAnsi" w:eastAsiaTheme="minorEastAsia" w:hAnsiTheme="minorHAnsi" w:cs="Arial"/>
          <w:color w:val="000000" w:themeColor="text1"/>
          <w:kern w:val="24"/>
          <w:sz w:val="26"/>
          <w:szCs w:val="26"/>
          <w:lang w:val="es-ES"/>
        </w:rPr>
        <w:t>En otros términos, los pasivos contingentes son obligaciones que tienen su origen en hechos específicos e independientes del pasado que en el futuro pueden ocurrir o no y, de acuerdo con lo que acontezca, desaparecen o se convierten en pasivos reales por ejemplo, juicios, garantías, avales, costos de planes de pensiones, jubilaciones, etc</w:t>
      </w:r>
      <w:r w:rsidR="00DC1DEB">
        <w:rPr>
          <w:rFonts w:asciiTheme="minorHAnsi" w:eastAsiaTheme="minorEastAsia" w:hAnsiTheme="minorHAnsi" w:cs="Arial"/>
          <w:color w:val="000000" w:themeColor="text1"/>
          <w:kern w:val="24"/>
          <w:sz w:val="26"/>
          <w:szCs w:val="26"/>
          <w:lang w:val="es-ES"/>
        </w:rPr>
        <w:t>.</w:t>
      </w:r>
    </w:p>
    <w:p w14:paraId="31D8A36C" w14:textId="77777777" w:rsidR="00DC1DEB" w:rsidRDefault="00DC1DEB" w:rsidP="00DC1DEB">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lang w:val="es-ES"/>
        </w:rPr>
      </w:pPr>
    </w:p>
    <w:p w14:paraId="4A838AB8" w14:textId="05742E8C" w:rsidR="002A239E" w:rsidRDefault="00116DF2" w:rsidP="005F30DB">
      <w:pPr>
        <w:pStyle w:val="Ttulo2"/>
        <w:rPr>
          <w:rFonts w:eastAsiaTheme="minorEastAsia"/>
          <w:lang w:val="es-ES"/>
        </w:rPr>
      </w:pPr>
      <w:bookmarkStart w:id="29" w:name="_Toc99014288"/>
      <w:r>
        <w:rPr>
          <w:rFonts w:eastAsiaTheme="minorEastAsia"/>
          <w:lang w:val="es-ES"/>
        </w:rPr>
        <w:t>ET</w:t>
      </w:r>
      <w:r w:rsidR="00316AB6">
        <w:rPr>
          <w:rFonts w:eastAsiaTheme="minorEastAsia"/>
          <w:lang w:val="es-ES"/>
        </w:rPr>
        <w:t>CA</w:t>
      </w:r>
      <w:r w:rsidR="00792876">
        <w:rPr>
          <w:rFonts w:eastAsiaTheme="minorEastAsia"/>
          <w:lang w:val="es-ES"/>
        </w:rPr>
        <w:t>-I-</w:t>
      </w:r>
      <w:r w:rsidR="00E61043">
        <w:rPr>
          <w:rFonts w:eastAsiaTheme="minorEastAsia"/>
          <w:lang w:val="es-ES"/>
        </w:rPr>
        <w:t>12 Notas</w:t>
      </w:r>
      <w:r w:rsidR="00A4058D">
        <w:rPr>
          <w:rFonts w:eastAsiaTheme="minorEastAsia"/>
          <w:lang w:val="es-ES"/>
        </w:rPr>
        <w:t xml:space="preserve"> a</w:t>
      </w:r>
      <w:r w:rsidR="00213990">
        <w:rPr>
          <w:rFonts w:eastAsiaTheme="minorEastAsia"/>
          <w:lang w:val="es-ES"/>
        </w:rPr>
        <w:t xml:space="preserve"> </w:t>
      </w:r>
      <w:r w:rsidR="00A4058D">
        <w:rPr>
          <w:rFonts w:eastAsiaTheme="minorEastAsia"/>
          <w:lang w:val="es-ES"/>
        </w:rPr>
        <w:t>l</w:t>
      </w:r>
      <w:r w:rsidR="00A4058D" w:rsidRPr="00C60993">
        <w:rPr>
          <w:rFonts w:eastAsiaTheme="minorEastAsia"/>
          <w:lang w:val="es-ES"/>
        </w:rPr>
        <w:t>os Estados Financieros</w:t>
      </w:r>
      <w:bookmarkEnd w:id="29"/>
    </w:p>
    <w:p w14:paraId="2A403CB1" w14:textId="77777777" w:rsidR="00E3217F" w:rsidRPr="00E3217F" w:rsidRDefault="00E3217F" w:rsidP="00E3217F">
      <w:pPr>
        <w:rPr>
          <w:lang w:val="es-ES"/>
        </w:rPr>
      </w:pPr>
    </w:p>
    <w:p w14:paraId="218D7A66" w14:textId="77777777" w:rsidR="00674D82" w:rsidRPr="00E3217F" w:rsidRDefault="00674D82" w:rsidP="00E3217F">
      <w:pPr>
        <w:ind w:firstLine="289"/>
        <w:rPr>
          <w:szCs w:val="18"/>
        </w:rPr>
      </w:pPr>
      <w:r w:rsidRPr="00E3217F">
        <w:rPr>
          <w:szCs w:val="18"/>
        </w:rPr>
        <w:t>Las notas a los estados financieros son explicaciones que amplían el origen y significado de los datos y cifras que se presentan en los Estados Financieros, proporcionando información acerca del ente público, sus transacciones y otros eventos que lo han afectado o podrían afectar económicamente, las cuales son parte integrante de los mismos, teniendo presente los postulados de revelación suficiente e importancia relativa.</w:t>
      </w:r>
    </w:p>
    <w:p w14:paraId="4B9D67B5" w14:textId="77777777" w:rsidR="00674D82" w:rsidRPr="00E3217F" w:rsidRDefault="00674D82" w:rsidP="00E3217F">
      <w:pPr>
        <w:ind w:firstLine="289"/>
        <w:rPr>
          <w:szCs w:val="18"/>
        </w:rPr>
      </w:pPr>
      <w:r w:rsidRPr="00E3217F">
        <w:rPr>
          <w:szCs w:val="18"/>
        </w:rPr>
        <w:t xml:space="preserve">Su objetivo es revelar y proporcionar información adicional que no se presenta en los Estados Financieros, pero que es relevante para la comprensión de alguno de </w:t>
      </w:r>
      <w:r w:rsidRPr="00E3217F">
        <w:rPr>
          <w:szCs w:val="18"/>
        </w:rPr>
        <w:lastRenderedPageBreak/>
        <w:t>ellos. Lo anterior para dar cumplimiento a los artículos 46, fracción I, inciso g), 47, 48 y 49 de la Ley General de Contabilidad Gubernamental (LGCG).</w:t>
      </w:r>
    </w:p>
    <w:p w14:paraId="70A05D9F" w14:textId="77777777" w:rsidR="00674D82" w:rsidRPr="00E3217F" w:rsidRDefault="00674D82" w:rsidP="00E3217F">
      <w:pPr>
        <w:ind w:firstLine="289"/>
        <w:rPr>
          <w:szCs w:val="18"/>
        </w:rPr>
      </w:pPr>
      <w:r w:rsidRPr="00E3217F">
        <w:rPr>
          <w:szCs w:val="18"/>
        </w:rPr>
        <w:t>Las Notas a los Estados Financieros deberán incluir en el encabezado los siguientes datos: Nombre del Ente Público, la denominación “Notas a los Estados Financieros", periodo de que se trata y la unidad monetaria en que están expresadas las cifras (pesos).</w:t>
      </w:r>
    </w:p>
    <w:p w14:paraId="533498EB" w14:textId="77777777" w:rsidR="00674D82" w:rsidRPr="00334DF9" w:rsidRDefault="00674D82" w:rsidP="00E3217F">
      <w:pPr>
        <w:ind w:firstLine="289"/>
        <w:rPr>
          <w:szCs w:val="18"/>
        </w:rPr>
      </w:pPr>
      <w:r w:rsidRPr="00334DF9">
        <w:rPr>
          <w:szCs w:val="18"/>
        </w:rPr>
        <w:t xml:space="preserve">A continuación se presentan los tres tipos de notas que acompañan a los </w:t>
      </w:r>
      <w:r>
        <w:rPr>
          <w:szCs w:val="18"/>
        </w:rPr>
        <w:t>E</w:t>
      </w:r>
      <w:r w:rsidRPr="00334DF9">
        <w:rPr>
          <w:szCs w:val="18"/>
        </w:rPr>
        <w:t>stados</w:t>
      </w:r>
      <w:r>
        <w:rPr>
          <w:szCs w:val="18"/>
        </w:rPr>
        <w:t xml:space="preserve"> Financieros</w:t>
      </w:r>
      <w:r w:rsidRPr="00334DF9">
        <w:rPr>
          <w:szCs w:val="18"/>
        </w:rPr>
        <w:t>, a saber:</w:t>
      </w:r>
    </w:p>
    <w:p w14:paraId="23DB4876" w14:textId="77777777" w:rsidR="00674D82" w:rsidRPr="00334DF9" w:rsidRDefault="00674D82" w:rsidP="00E3217F">
      <w:pPr>
        <w:ind w:firstLine="289"/>
        <w:rPr>
          <w:szCs w:val="18"/>
        </w:rPr>
      </w:pPr>
      <w:r w:rsidRPr="00334DF9">
        <w:rPr>
          <w:szCs w:val="18"/>
        </w:rPr>
        <w:t xml:space="preserve">a) </w:t>
      </w:r>
      <w:r w:rsidRPr="00334DF9">
        <w:rPr>
          <w:szCs w:val="18"/>
        </w:rPr>
        <w:tab/>
        <w:t>Notas de gestión administrativa</w:t>
      </w:r>
      <w:r>
        <w:rPr>
          <w:szCs w:val="18"/>
        </w:rPr>
        <w:t>,</w:t>
      </w:r>
    </w:p>
    <w:p w14:paraId="2E77AF95" w14:textId="77777777" w:rsidR="00674D82" w:rsidRPr="00334DF9" w:rsidRDefault="00674D82" w:rsidP="00E3217F">
      <w:pPr>
        <w:ind w:firstLine="289"/>
        <w:rPr>
          <w:szCs w:val="18"/>
        </w:rPr>
      </w:pPr>
      <w:r w:rsidRPr="00334DF9">
        <w:rPr>
          <w:szCs w:val="18"/>
        </w:rPr>
        <w:t xml:space="preserve">b) </w:t>
      </w:r>
      <w:r w:rsidRPr="00334DF9">
        <w:rPr>
          <w:szCs w:val="18"/>
        </w:rPr>
        <w:tab/>
        <w:t>Notas de desglose, y</w:t>
      </w:r>
    </w:p>
    <w:p w14:paraId="4097C35E" w14:textId="77777777" w:rsidR="00674D82" w:rsidRPr="00334DF9" w:rsidRDefault="00674D82" w:rsidP="00E3217F">
      <w:pPr>
        <w:ind w:firstLine="289"/>
        <w:rPr>
          <w:szCs w:val="18"/>
        </w:rPr>
      </w:pPr>
      <w:r w:rsidRPr="00334DF9">
        <w:rPr>
          <w:szCs w:val="18"/>
        </w:rPr>
        <w:t xml:space="preserve">c) </w:t>
      </w:r>
      <w:r w:rsidRPr="00334DF9">
        <w:rPr>
          <w:szCs w:val="18"/>
        </w:rPr>
        <w:tab/>
        <w:t>Notas de memoria (cuentas de orden).</w:t>
      </w:r>
    </w:p>
    <w:p w14:paraId="192EB7A1" w14:textId="77777777" w:rsidR="00674D82" w:rsidRPr="00334DF9" w:rsidRDefault="00674D82" w:rsidP="00674D82">
      <w:pPr>
        <w:spacing w:after="240"/>
        <w:ind w:firstLine="289"/>
        <w:jc w:val="center"/>
        <w:rPr>
          <w:b/>
          <w:szCs w:val="18"/>
        </w:rPr>
      </w:pPr>
      <w:r w:rsidRPr="00334DF9">
        <w:rPr>
          <w:b/>
          <w:szCs w:val="18"/>
        </w:rPr>
        <w:t>a) NOTAS DE GESTIÓN ADMINISTRATIVA</w:t>
      </w:r>
    </w:p>
    <w:p w14:paraId="30476418" w14:textId="77777777" w:rsidR="00674D82" w:rsidRPr="00334DF9" w:rsidRDefault="00674D82" w:rsidP="00674D82">
      <w:pPr>
        <w:ind w:firstLine="289"/>
        <w:rPr>
          <w:szCs w:val="18"/>
        </w:rPr>
      </w:pPr>
      <w:r w:rsidRPr="00334DF9">
        <w:rPr>
          <w:szCs w:val="18"/>
        </w:rPr>
        <w:t>E</w:t>
      </w:r>
      <w:r>
        <w:rPr>
          <w:szCs w:val="18"/>
        </w:rPr>
        <w:t>stas</w:t>
      </w:r>
      <w:r w:rsidRPr="00334DF9">
        <w:rPr>
          <w:szCs w:val="18"/>
        </w:rPr>
        <w:t xml:space="preserve"> </w:t>
      </w:r>
      <w:r>
        <w:rPr>
          <w:szCs w:val="18"/>
        </w:rPr>
        <w:t>Notas tienen como</w:t>
      </w:r>
      <w:r w:rsidRPr="00334DF9">
        <w:rPr>
          <w:szCs w:val="18"/>
        </w:rPr>
        <w:t xml:space="preserve"> objetivo la revelación del contexto y de los aspectos económico-financieros más relevantes que influyeron en las decisiones del período, y que deberán ser considerados en la elaboración de los estados financieros para la mayor comprensión de los mismos y sus particularidades.</w:t>
      </w:r>
    </w:p>
    <w:p w14:paraId="3DD7C6EF" w14:textId="77777777" w:rsidR="00674D82" w:rsidRPr="00334DF9" w:rsidRDefault="00674D82" w:rsidP="00674D82">
      <w:pPr>
        <w:rPr>
          <w:szCs w:val="18"/>
        </w:rPr>
      </w:pPr>
      <w:r w:rsidRPr="00334DF9">
        <w:rPr>
          <w:szCs w:val="18"/>
        </w:rPr>
        <w:t>De esta manera, se informa</w:t>
      </w:r>
      <w:r>
        <w:rPr>
          <w:szCs w:val="18"/>
        </w:rPr>
        <w:t>n</w:t>
      </w:r>
      <w:r w:rsidRPr="00334DF9">
        <w:rPr>
          <w:szCs w:val="18"/>
        </w:rPr>
        <w:t xml:space="preserve"> y explica</w:t>
      </w:r>
      <w:r>
        <w:rPr>
          <w:szCs w:val="18"/>
        </w:rPr>
        <w:t>n</w:t>
      </w:r>
      <w:r w:rsidRPr="00334DF9">
        <w:rPr>
          <w:szCs w:val="18"/>
        </w:rPr>
        <w:t xml:space="preserve"> las condiciones relacionadas con la información financiera de cada período de gestión; además, de exponer aquellas políticas que podrían afectar la toma de decisiones en períodos posteriores.</w:t>
      </w:r>
    </w:p>
    <w:p w14:paraId="19F78CFA" w14:textId="77777777" w:rsidR="00674D82" w:rsidRPr="00334DF9" w:rsidRDefault="00674D82" w:rsidP="00674D82">
      <w:pPr>
        <w:rPr>
          <w:b/>
          <w:szCs w:val="18"/>
        </w:rPr>
      </w:pPr>
      <w:r>
        <w:rPr>
          <w:b/>
          <w:szCs w:val="18"/>
        </w:rPr>
        <w:t>1</w:t>
      </w:r>
      <w:r w:rsidRPr="00334DF9">
        <w:rPr>
          <w:b/>
          <w:szCs w:val="18"/>
        </w:rPr>
        <w:t>.</w:t>
      </w:r>
      <w:r w:rsidRPr="00334DF9">
        <w:rPr>
          <w:b/>
          <w:szCs w:val="18"/>
        </w:rPr>
        <w:tab/>
        <w:t>Autorización e Historia</w:t>
      </w:r>
    </w:p>
    <w:p w14:paraId="48E8179B" w14:textId="77777777" w:rsidR="00674D82" w:rsidRPr="00334DF9" w:rsidRDefault="00674D82" w:rsidP="00674D82">
      <w:pPr>
        <w:spacing w:after="80"/>
        <w:rPr>
          <w:szCs w:val="18"/>
        </w:rPr>
      </w:pPr>
      <w:r w:rsidRPr="00334DF9">
        <w:rPr>
          <w:szCs w:val="18"/>
        </w:rPr>
        <w:t>Se informará sobre:</w:t>
      </w:r>
    </w:p>
    <w:p w14:paraId="0ADE6569" w14:textId="77777777" w:rsidR="00674D82" w:rsidRPr="00334DF9" w:rsidRDefault="00674D82" w:rsidP="00674D82">
      <w:pPr>
        <w:pStyle w:val="INCISO"/>
        <w:spacing w:after="80"/>
      </w:pPr>
      <w:r w:rsidRPr="00334DF9">
        <w:t>a)</w:t>
      </w:r>
      <w:r w:rsidRPr="00334DF9">
        <w:tab/>
        <w:t>Fecha de creación del ente</w:t>
      </w:r>
      <w:r>
        <w:t xml:space="preserve"> público</w:t>
      </w:r>
      <w:r w:rsidRPr="00334DF9">
        <w:t>.</w:t>
      </w:r>
    </w:p>
    <w:p w14:paraId="10E5274B" w14:textId="77777777" w:rsidR="00674D82" w:rsidRPr="00334DF9" w:rsidRDefault="00674D82" w:rsidP="00674D82">
      <w:pPr>
        <w:spacing w:after="240"/>
        <w:ind w:left="1077" w:hanging="357"/>
        <w:rPr>
          <w:szCs w:val="18"/>
        </w:rPr>
      </w:pPr>
      <w:r w:rsidRPr="00334DF9">
        <w:t>b)</w:t>
      </w:r>
      <w:r w:rsidRPr="00334DF9">
        <w:tab/>
        <w:t>Principales cambios en su estructura.</w:t>
      </w:r>
    </w:p>
    <w:p w14:paraId="422119EC" w14:textId="77777777" w:rsidR="00674D82" w:rsidRPr="00334DF9" w:rsidRDefault="00674D82" w:rsidP="00674D82">
      <w:pPr>
        <w:rPr>
          <w:b/>
          <w:szCs w:val="18"/>
        </w:rPr>
      </w:pPr>
      <w:r>
        <w:rPr>
          <w:b/>
          <w:szCs w:val="18"/>
        </w:rPr>
        <w:t>2</w:t>
      </w:r>
      <w:r w:rsidRPr="00334DF9">
        <w:rPr>
          <w:b/>
          <w:szCs w:val="18"/>
        </w:rPr>
        <w:t>.</w:t>
      </w:r>
      <w:r w:rsidRPr="00334DF9">
        <w:rPr>
          <w:b/>
          <w:szCs w:val="18"/>
        </w:rPr>
        <w:tab/>
        <w:t>Panorama Económico y Financiero</w:t>
      </w:r>
    </w:p>
    <w:p w14:paraId="0AEC5CFC" w14:textId="77777777" w:rsidR="00674D82" w:rsidRPr="00674D82" w:rsidRDefault="00674D82" w:rsidP="00674D82">
      <w:pPr>
        <w:pStyle w:val="INCISO"/>
        <w:spacing w:after="240"/>
        <w:ind w:left="0" w:firstLine="289"/>
        <w:rPr>
          <w:rFonts w:asciiTheme="minorHAnsi" w:hAnsiTheme="minorHAnsi" w:cstheme="minorHAnsi"/>
          <w:sz w:val="22"/>
          <w:szCs w:val="22"/>
        </w:rPr>
      </w:pPr>
      <w:r w:rsidRPr="00674D82">
        <w:rPr>
          <w:rFonts w:asciiTheme="minorHAnsi" w:hAnsiTheme="minorHAnsi" w:cstheme="minorHAnsi"/>
          <w:sz w:val="22"/>
          <w:szCs w:val="22"/>
        </w:rPr>
        <w:t>Se informará sobre las principales condiciones económico-financieras bajo las cuales el ente público estuvo operando; y las cuales influyeron en la toma de decisiones de la administración; tanto a nivel local como federal.</w:t>
      </w:r>
    </w:p>
    <w:p w14:paraId="28B7F8C1" w14:textId="77777777" w:rsidR="00674D82" w:rsidRPr="00334DF9" w:rsidRDefault="00674D82" w:rsidP="00674D82">
      <w:pPr>
        <w:spacing w:after="80"/>
        <w:rPr>
          <w:b/>
          <w:szCs w:val="18"/>
        </w:rPr>
      </w:pPr>
      <w:r>
        <w:rPr>
          <w:b/>
          <w:szCs w:val="18"/>
        </w:rPr>
        <w:t>3</w:t>
      </w:r>
      <w:r w:rsidRPr="00334DF9">
        <w:rPr>
          <w:b/>
          <w:szCs w:val="18"/>
        </w:rPr>
        <w:t>.</w:t>
      </w:r>
      <w:r w:rsidRPr="00334DF9">
        <w:rPr>
          <w:b/>
          <w:szCs w:val="18"/>
        </w:rPr>
        <w:tab/>
        <w:t>Organización y Objeto Social</w:t>
      </w:r>
    </w:p>
    <w:p w14:paraId="34CEC959" w14:textId="77777777" w:rsidR="00674D82" w:rsidRPr="00334DF9" w:rsidRDefault="00674D82" w:rsidP="00674D82">
      <w:pPr>
        <w:spacing w:after="80"/>
        <w:rPr>
          <w:szCs w:val="18"/>
        </w:rPr>
      </w:pPr>
      <w:r w:rsidRPr="00334DF9">
        <w:rPr>
          <w:szCs w:val="18"/>
        </w:rPr>
        <w:t>Se informará sobre:</w:t>
      </w:r>
    </w:p>
    <w:p w14:paraId="7C0F2EE0" w14:textId="77777777" w:rsidR="00674D82" w:rsidRPr="00674D82" w:rsidRDefault="00674D82" w:rsidP="00674D82">
      <w:pPr>
        <w:pStyle w:val="INCISO"/>
        <w:spacing w:after="80"/>
        <w:ind w:left="1077" w:hanging="357"/>
        <w:rPr>
          <w:rFonts w:asciiTheme="minorHAnsi" w:hAnsiTheme="minorHAnsi" w:cstheme="minorHAnsi"/>
          <w:sz w:val="22"/>
          <w:szCs w:val="22"/>
        </w:rPr>
      </w:pPr>
      <w:r w:rsidRPr="00674D82">
        <w:rPr>
          <w:rFonts w:asciiTheme="minorHAnsi" w:hAnsiTheme="minorHAnsi" w:cstheme="minorHAnsi"/>
          <w:sz w:val="22"/>
          <w:szCs w:val="22"/>
        </w:rPr>
        <w:t>a)</w:t>
      </w:r>
      <w:r w:rsidRPr="00674D82">
        <w:rPr>
          <w:rFonts w:asciiTheme="minorHAnsi" w:hAnsiTheme="minorHAnsi" w:cstheme="minorHAnsi"/>
          <w:sz w:val="22"/>
          <w:szCs w:val="22"/>
        </w:rPr>
        <w:tab/>
        <w:t>Objeto social.</w:t>
      </w:r>
    </w:p>
    <w:p w14:paraId="6D863584" w14:textId="77777777" w:rsidR="00674D82" w:rsidRPr="00674D82" w:rsidRDefault="00674D82" w:rsidP="00674D82">
      <w:pPr>
        <w:pStyle w:val="INCISO"/>
        <w:spacing w:after="80"/>
        <w:ind w:left="1077" w:hanging="357"/>
        <w:rPr>
          <w:rFonts w:asciiTheme="minorHAnsi" w:hAnsiTheme="minorHAnsi" w:cstheme="minorHAnsi"/>
          <w:sz w:val="22"/>
          <w:szCs w:val="22"/>
        </w:rPr>
      </w:pPr>
      <w:r w:rsidRPr="00674D82">
        <w:rPr>
          <w:rFonts w:asciiTheme="minorHAnsi" w:hAnsiTheme="minorHAnsi" w:cstheme="minorHAnsi"/>
          <w:sz w:val="22"/>
          <w:szCs w:val="22"/>
        </w:rPr>
        <w:t>b)</w:t>
      </w:r>
      <w:r w:rsidRPr="00674D82">
        <w:rPr>
          <w:rFonts w:asciiTheme="minorHAnsi" w:hAnsiTheme="minorHAnsi" w:cstheme="minorHAnsi"/>
          <w:sz w:val="22"/>
          <w:szCs w:val="22"/>
        </w:rPr>
        <w:tab/>
        <w:t>Principal actividad.</w:t>
      </w:r>
    </w:p>
    <w:p w14:paraId="50C009C1" w14:textId="77777777" w:rsidR="00674D82" w:rsidRPr="00674D82" w:rsidRDefault="00674D82" w:rsidP="00674D82">
      <w:pPr>
        <w:pStyle w:val="INCISO"/>
        <w:spacing w:after="80"/>
        <w:ind w:left="1077" w:hanging="357"/>
        <w:rPr>
          <w:rFonts w:asciiTheme="minorHAnsi" w:hAnsiTheme="minorHAnsi" w:cstheme="minorHAnsi"/>
          <w:sz w:val="22"/>
          <w:szCs w:val="22"/>
        </w:rPr>
      </w:pPr>
      <w:r w:rsidRPr="00674D82">
        <w:rPr>
          <w:rFonts w:asciiTheme="minorHAnsi" w:hAnsiTheme="minorHAnsi" w:cstheme="minorHAnsi"/>
          <w:sz w:val="22"/>
          <w:szCs w:val="22"/>
        </w:rPr>
        <w:lastRenderedPageBreak/>
        <w:t>c)</w:t>
      </w:r>
      <w:r w:rsidRPr="00674D82">
        <w:rPr>
          <w:rFonts w:asciiTheme="minorHAnsi" w:hAnsiTheme="minorHAnsi" w:cstheme="minorHAnsi"/>
          <w:sz w:val="22"/>
          <w:szCs w:val="22"/>
        </w:rPr>
        <w:tab/>
        <w:t>Ejercicio fiscal.</w:t>
      </w:r>
    </w:p>
    <w:p w14:paraId="7243143E" w14:textId="77777777" w:rsidR="00674D82" w:rsidRPr="00674D82" w:rsidRDefault="00674D82" w:rsidP="00674D82">
      <w:pPr>
        <w:pStyle w:val="INCISO"/>
        <w:spacing w:after="80"/>
        <w:ind w:left="1077" w:hanging="357"/>
        <w:rPr>
          <w:rFonts w:asciiTheme="minorHAnsi" w:hAnsiTheme="minorHAnsi" w:cstheme="minorHAnsi"/>
          <w:sz w:val="22"/>
          <w:szCs w:val="22"/>
        </w:rPr>
      </w:pPr>
      <w:r w:rsidRPr="00674D82">
        <w:rPr>
          <w:rFonts w:asciiTheme="minorHAnsi" w:hAnsiTheme="minorHAnsi" w:cstheme="minorHAnsi"/>
          <w:sz w:val="22"/>
          <w:szCs w:val="22"/>
        </w:rPr>
        <w:t>d)</w:t>
      </w:r>
      <w:r w:rsidRPr="00674D82">
        <w:rPr>
          <w:rFonts w:asciiTheme="minorHAnsi" w:hAnsiTheme="minorHAnsi" w:cstheme="minorHAnsi"/>
          <w:sz w:val="22"/>
          <w:szCs w:val="22"/>
        </w:rPr>
        <w:tab/>
        <w:t>Régimen jurídico.</w:t>
      </w:r>
    </w:p>
    <w:p w14:paraId="126C7447" w14:textId="77777777" w:rsidR="00674D82" w:rsidRPr="00674D82" w:rsidRDefault="00674D82" w:rsidP="00674D82">
      <w:pPr>
        <w:pStyle w:val="INCISO"/>
        <w:spacing w:after="80"/>
        <w:ind w:left="1077" w:hanging="357"/>
        <w:rPr>
          <w:rFonts w:asciiTheme="minorHAnsi" w:hAnsiTheme="minorHAnsi" w:cstheme="minorHAnsi"/>
          <w:sz w:val="22"/>
          <w:szCs w:val="22"/>
        </w:rPr>
      </w:pPr>
      <w:r w:rsidRPr="00674D82">
        <w:rPr>
          <w:rFonts w:asciiTheme="minorHAnsi" w:hAnsiTheme="minorHAnsi" w:cstheme="minorHAnsi"/>
          <w:sz w:val="22"/>
          <w:szCs w:val="22"/>
        </w:rPr>
        <w:t>e)</w:t>
      </w:r>
      <w:r w:rsidRPr="00674D82">
        <w:rPr>
          <w:rFonts w:asciiTheme="minorHAnsi" w:hAnsiTheme="minorHAnsi" w:cstheme="minorHAnsi"/>
          <w:sz w:val="22"/>
          <w:szCs w:val="22"/>
        </w:rPr>
        <w:tab/>
        <w:t>Consideraciones fiscales del ente: revelar el tipo de contribuciones que esté obligado a pagar o retener.</w:t>
      </w:r>
    </w:p>
    <w:p w14:paraId="65B5950B" w14:textId="77777777" w:rsidR="00674D82" w:rsidRPr="00674D82" w:rsidRDefault="00674D82" w:rsidP="00674D82">
      <w:pPr>
        <w:pStyle w:val="INCISO"/>
        <w:spacing w:after="80"/>
        <w:ind w:left="1077" w:hanging="357"/>
        <w:rPr>
          <w:rFonts w:asciiTheme="minorHAnsi" w:hAnsiTheme="minorHAnsi" w:cstheme="minorHAnsi"/>
          <w:sz w:val="22"/>
          <w:szCs w:val="22"/>
        </w:rPr>
      </w:pPr>
      <w:r w:rsidRPr="00674D82">
        <w:rPr>
          <w:rFonts w:asciiTheme="minorHAnsi" w:hAnsiTheme="minorHAnsi" w:cstheme="minorHAnsi"/>
          <w:sz w:val="22"/>
          <w:szCs w:val="22"/>
        </w:rPr>
        <w:t>f)</w:t>
      </w:r>
      <w:r w:rsidRPr="00674D82">
        <w:rPr>
          <w:rFonts w:asciiTheme="minorHAnsi" w:hAnsiTheme="minorHAnsi" w:cstheme="minorHAnsi"/>
          <w:sz w:val="22"/>
          <w:szCs w:val="22"/>
        </w:rPr>
        <w:tab/>
        <w:t>Estructura organizacional básica.</w:t>
      </w:r>
    </w:p>
    <w:p w14:paraId="0223AB41" w14:textId="77777777" w:rsidR="00674D82" w:rsidRPr="00674D82" w:rsidRDefault="00674D82" w:rsidP="00674D82">
      <w:pPr>
        <w:pStyle w:val="INCISO"/>
        <w:spacing w:after="240"/>
        <w:ind w:left="1077" w:hanging="357"/>
        <w:rPr>
          <w:rFonts w:asciiTheme="minorHAnsi" w:hAnsiTheme="minorHAnsi" w:cstheme="minorHAnsi"/>
          <w:sz w:val="22"/>
          <w:szCs w:val="22"/>
        </w:rPr>
      </w:pPr>
      <w:r w:rsidRPr="00674D82">
        <w:rPr>
          <w:rFonts w:asciiTheme="minorHAnsi" w:hAnsiTheme="minorHAnsi" w:cstheme="minorHAnsi"/>
          <w:sz w:val="22"/>
          <w:szCs w:val="22"/>
        </w:rPr>
        <w:t>g)</w:t>
      </w:r>
      <w:r w:rsidRPr="00674D82">
        <w:rPr>
          <w:rFonts w:asciiTheme="minorHAnsi" w:hAnsiTheme="minorHAnsi" w:cstheme="minorHAnsi"/>
          <w:sz w:val="22"/>
          <w:szCs w:val="22"/>
        </w:rPr>
        <w:tab/>
        <w:t>Fideicomisos de los cuales es fideicomitente o fideicomisario, y contratos análogos, incluyendo mandatos de los cuales es parte.</w:t>
      </w:r>
    </w:p>
    <w:p w14:paraId="2D6D9170" w14:textId="77777777" w:rsidR="00674D82" w:rsidRPr="00334DF9" w:rsidRDefault="00674D82" w:rsidP="00674D82">
      <w:pPr>
        <w:rPr>
          <w:b/>
          <w:szCs w:val="18"/>
        </w:rPr>
      </w:pPr>
      <w:r>
        <w:rPr>
          <w:b/>
          <w:szCs w:val="18"/>
        </w:rPr>
        <w:t>4</w:t>
      </w:r>
      <w:r w:rsidRPr="00334DF9">
        <w:rPr>
          <w:b/>
          <w:szCs w:val="18"/>
        </w:rPr>
        <w:t>.</w:t>
      </w:r>
      <w:r w:rsidRPr="00334DF9">
        <w:rPr>
          <w:b/>
          <w:szCs w:val="18"/>
        </w:rPr>
        <w:tab/>
        <w:t>Bases de Preparación de los Estados Financieros</w:t>
      </w:r>
    </w:p>
    <w:p w14:paraId="5F7151B3" w14:textId="77777777" w:rsidR="00674D82" w:rsidRPr="00334DF9" w:rsidRDefault="00674D82" w:rsidP="00674D82">
      <w:pPr>
        <w:rPr>
          <w:szCs w:val="18"/>
        </w:rPr>
      </w:pPr>
      <w:r w:rsidRPr="00334DF9">
        <w:rPr>
          <w:szCs w:val="18"/>
        </w:rPr>
        <w:t>Se informará sobre:</w:t>
      </w:r>
    </w:p>
    <w:p w14:paraId="195832F8" w14:textId="77777777" w:rsidR="00674D82" w:rsidRPr="00674D82" w:rsidRDefault="00674D82" w:rsidP="00674D82">
      <w:pPr>
        <w:pStyle w:val="INCISO"/>
        <w:spacing w:after="80"/>
        <w:ind w:hanging="357"/>
        <w:rPr>
          <w:rFonts w:asciiTheme="minorHAnsi" w:hAnsiTheme="minorHAnsi" w:cstheme="minorHAnsi"/>
          <w:sz w:val="22"/>
          <w:szCs w:val="22"/>
        </w:rPr>
      </w:pPr>
      <w:r w:rsidRPr="00334DF9">
        <w:t>a)</w:t>
      </w:r>
      <w:r w:rsidRPr="00334DF9">
        <w:tab/>
      </w:r>
      <w:r w:rsidRPr="00674D82">
        <w:rPr>
          <w:rFonts w:asciiTheme="minorHAnsi" w:hAnsiTheme="minorHAnsi" w:cstheme="minorHAnsi"/>
          <w:sz w:val="22"/>
          <w:szCs w:val="22"/>
        </w:rPr>
        <w:t>Si se ha observado la normatividad emitida por el CONAC y las disposiciones legales aplicables.</w:t>
      </w:r>
    </w:p>
    <w:p w14:paraId="67A81FFE" w14:textId="77777777" w:rsidR="00674D82" w:rsidRPr="00674D82" w:rsidRDefault="00674D82" w:rsidP="00674D82">
      <w:pPr>
        <w:pStyle w:val="INCISO"/>
        <w:spacing w:after="80"/>
        <w:ind w:hanging="357"/>
        <w:rPr>
          <w:rFonts w:asciiTheme="minorHAnsi" w:hAnsiTheme="minorHAnsi" w:cstheme="minorHAnsi"/>
          <w:sz w:val="22"/>
          <w:szCs w:val="22"/>
        </w:rPr>
      </w:pPr>
      <w:r w:rsidRPr="00674D82">
        <w:rPr>
          <w:rFonts w:asciiTheme="minorHAnsi" w:hAnsiTheme="minorHAnsi" w:cstheme="minorHAnsi"/>
          <w:sz w:val="22"/>
          <w:szCs w:val="22"/>
        </w:rPr>
        <w:t>b)</w:t>
      </w:r>
      <w:r w:rsidRPr="00674D82">
        <w:rPr>
          <w:rFonts w:asciiTheme="minorHAnsi" w:hAnsiTheme="minorHAnsi" w:cstheme="minorHAnsi"/>
          <w:sz w:val="22"/>
          <w:szCs w:val="22"/>
        </w:rPr>
        <w:tab/>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37E0538D" w14:textId="77777777" w:rsidR="00674D82" w:rsidRPr="00674D82" w:rsidRDefault="00674D82" w:rsidP="00674D82">
      <w:pPr>
        <w:pStyle w:val="INCISO"/>
        <w:spacing w:after="80"/>
        <w:ind w:hanging="357"/>
        <w:rPr>
          <w:rFonts w:asciiTheme="minorHAnsi" w:hAnsiTheme="minorHAnsi" w:cstheme="minorHAnsi"/>
          <w:sz w:val="22"/>
          <w:szCs w:val="22"/>
        </w:rPr>
      </w:pPr>
      <w:r w:rsidRPr="00674D82">
        <w:rPr>
          <w:rFonts w:asciiTheme="minorHAnsi" w:hAnsiTheme="minorHAnsi" w:cstheme="minorHAnsi"/>
          <w:sz w:val="22"/>
          <w:szCs w:val="22"/>
        </w:rPr>
        <w:t>c)</w:t>
      </w:r>
      <w:r w:rsidRPr="00674D82">
        <w:rPr>
          <w:rFonts w:asciiTheme="minorHAnsi" w:hAnsiTheme="minorHAnsi" w:cstheme="minorHAnsi"/>
          <w:sz w:val="22"/>
          <w:szCs w:val="22"/>
        </w:rPr>
        <w:tab/>
        <w:t>Postulados básicos de Contabilidad Gubernamental (PBCG).</w:t>
      </w:r>
    </w:p>
    <w:p w14:paraId="33F220DD" w14:textId="77777777" w:rsidR="00674D82" w:rsidRPr="00674D82" w:rsidRDefault="00674D82" w:rsidP="00674D82">
      <w:pPr>
        <w:pStyle w:val="INCISO"/>
        <w:spacing w:after="80"/>
        <w:ind w:hanging="357"/>
        <w:rPr>
          <w:rFonts w:asciiTheme="minorHAnsi" w:hAnsiTheme="minorHAnsi" w:cstheme="minorHAnsi"/>
          <w:sz w:val="22"/>
          <w:szCs w:val="22"/>
        </w:rPr>
      </w:pPr>
      <w:r w:rsidRPr="00674D82">
        <w:rPr>
          <w:rFonts w:asciiTheme="minorHAnsi" w:hAnsiTheme="minorHAnsi" w:cstheme="minorHAnsi"/>
          <w:sz w:val="22"/>
          <w:szCs w:val="22"/>
        </w:rPr>
        <w:t>d)</w:t>
      </w:r>
      <w:r w:rsidRPr="00674D82">
        <w:rPr>
          <w:rFonts w:asciiTheme="minorHAnsi" w:hAnsiTheme="minorHAnsi" w:cstheme="minorHAnsi"/>
          <w:sz w:val="22"/>
          <w:szCs w:val="22"/>
        </w:rPr>
        <w:tab/>
        <w:t>Normatividad supletoria. En caso de emplear varios grupos de normatividades (normatividades supletorias), deberá realizar la justificación razonable correspondiente, su alineación con los PBCG y a las características cualitativas asociadas descritas en el Marco Conceptual de Contabilidad Gubernamental (MCCG) y sus modificaciones.</w:t>
      </w:r>
    </w:p>
    <w:p w14:paraId="6AE3938D" w14:textId="77777777" w:rsidR="00674D82" w:rsidRPr="00674D82" w:rsidRDefault="00674D82" w:rsidP="00674D82">
      <w:pPr>
        <w:pStyle w:val="INCISO"/>
        <w:spacing w:after="80"/>
        <w:ind w:hanging="357"/>
        <w:rPr>
          <w:rFonts w:asciiTheme="minorHAnsi" w:hAnsiTheme="minorHAnsi" w:cstheme="minorHAnsi"/>
          <w:sz w:val="22"/>
          <w:szCs w:val="22"/>
        </w:rPr>
      </w:pPr>
      <w:r w:rsidRPr="00674D82">
        <w:rPr>
          <w:rFonts w:asciiTheme="minorHAnsi" w:hAnsiTheme="minorHAnsi" w:cstheme="minorHAnsi"/>
          <w:sz w:val="22"/>
          <w:szCs w:val="22"/>
        </w:rPr>
        <w:t>e)</w:t>
      </w:r>
      <w:r w:rsidRPr="00674D82">
        <w:rPr>
          <w:rFonts w:asciiTheme="minorHAnsi" w:hAnsiTheme="minorHAnsi" w:cstheme="minorHAnsi"/>
          <w:sz w:val="22"/>
          <w:szCs w:val="22"/>
        </w:rPr>
        <w:tab/>
        <w:t>Para las entidades que por primera vez estén implementando la base de devengado de acuerdo a la Ley de Contabilidad, deberán:</w:t>
      </w:r>
    </w:p>
    <w:p w14:paraId="37A07D30" w14:textId="77777777" w:rsidR="00674D82" w:rsidRPr="00334DF9" w:rsidRDefault="00674D82" w:rsidP="00674D82">
      <w:pPr>
        <w:tabs>
          <w:tab w:val="left" w:pos="1440"/>
        </w:tabs>
        <w:spacing w:after="80"/>
        <w:ind w:left="1440" w:hanging="357"/>
        <w:rPr>
          <w:szCs w:val="18"/>
        </w:rPr>
      </w:pPr>
      <w:r w:rsidRPr="00334DF9">
        <w:rPr>
          <w:szCs w:val="18"/>
        </w:rPr>
        <w:t>-</w:t>
      </w:r>
      <w:r w:rsidRPr="00334DF9">
        <w:rPr>
          <w:szCs w:val="18"/>
        </w:rPr>
        <w:tab/>
        <w:t>Revelar las nuevas políticas de reconocimiento;</w:t>
      </w:r>
    </w:p>
    <w:p w14:paraId="22EF62BF" w14:textId="77777777" w:rsidR="00674D82" w:rsidRPr="00334DF9" w:rsidRDefault="00674D82" w:rsidP="00674D82">
      <w:pPr>
        <w:tabs>
          <w:tab w:val="left" w:pos="1440"/>
        </w:tabs>
        <w:spacing w:after="80"/>
        <w:ind w:left="1440" w:hanging="357"/>
        <w:rPr>
          <w:szCs w:val="18"/>
        </w:rPr>
      </w:pPr>
      <w:r w:rsidRPr="00334DF9">
        <w:rPr>
          <w:szCs w:val="18"/>
        </w:rPr>
        <w:t>-</w:t>
      </w:r>
      <w:r w:rsidRPr="00334DF9">
        <w:rPr>
          <w:szCs w:val="18"/>
        </w:rPr>
        <w:tab/>
        <w:t>Su plan de implementación;</w:t>
      </w:r>
    </w:p>
    <w:p w14:paraId="54ABF7BA" w14:textId="77777777" w:rsidR="00674D82" w:rsidRPr="00334DF9" w:rsidRDefault="00674D82" w:rsidP="00674D82">
      <w:pPr>
        <w:tabs>
          <w:tab w:val="left" w:pos="1440"/>
        </w:tabs>
        <w:spacing w:after="80"/>
        <w:ind w:left="1440" w:hanging="357"/>
        <w:rPr>
          <w:szCs w:val="18"/>
        </w:rPr>
      </w:pPr>
      <w:r w:rsidRPr="00334DF9">
        <w:rPr>
          <w:szCs w:val="18"/>
        </w:rPr>
        <w:t>-</w:t>
      </w:r>
      <w:r w:rsidRPr="00334DF9">
        <w:rPr>
          <w:szCs w:val="18"/>
        </w:rPr>
        <w:tab/>
        <w:t>Revelar los cambios en las políticas, la clasificación y medición de las mismas, así como su impacto en la información financiera, y</w:t>
      </w:r>
    </w:p>
    <w:p w14:paraId="644B7934" w14:textId="77777777" w:rsidR="00674D82" w:rsidRPr="00334DF9" w:rsidRDefault="00674D82" w:rsidP="00674D82">
      <w:pPr>
        <w:tabs>
          <w:tab w:val="left" w:pos="1440"/>
        </w:tabs>
        <w:spacing w:after="240"/>
        <w:ind w:left="1440" w:hanging="357"/>
        <w:rPr>
          <w:szCs w:val="18"/>
        </w:rPr>
      </w:pPr>
      <w:r w:rsidRPr="00334DF9">
        <w:rPr>
          <w:szCs w:val="18"/>
        </w:rPr>
        <w:t>-</w:t>
      </w:r>
      <w:r w:rsidRPr="00334DF9">
        <w:rPr>
          <w:szCs w:val="18"/>
        </w:rPr>
        <w:tab/>
        <w:t xml:space="preserve">Presentar los últimos estados financieros con la normatividad anteriormente utilizada con las nuevas políticas para fines de comparación en la transición a la base </w:t>
      </w:r>
      <w:r>
        <w:rPr>
          <w:szCs w:val="18"/>
        </w:rPr>
        <w:t xml:space="preserve">de </w:t>
      </w:r>
      <w:r w:rsidRPr="00334DF9">
        <w:rPr>
          <w:szCs w:val="18"/>
        </w:rPr>
        <w:t>devengado.</w:t>
      </w:r>
    </w:p>
    <w:p w14:paraId="3E75A98A" w14:textId="77777777" w:rsidR="00674D82" w:rsidRPr="00334DF9" w:rsidRDefault="00674D82" w:rsidP="00674D82">
      <w:pPr>
        <w:spacing w:line="230" w:lineRule="exact"/>
        <w:rPr>
          <w:b/>
          <w:szCs w:val="18"/>
        </w:rPr>
      </w:pPr>
      <w:r>
        <w:rPr>
          <w:b/>
          <w:szCs w:val="18"/>
        </w:rPr>
        <w:t>5</w:t>
      </w:r>
      <w:r w:rsidRPr="00334DF9">
        <w:rPr>
          <w:b/>
          <w:szCs w:val="18"/>
        </w:rPr>
        <w:t>.</w:t>
      </w:r>
      <w:r w:rsidRPr="00334DF9">
        <w:rPr>
          <w:b/>
          <w:szCs w:val="18"/>
        </w:rPr>
        <w:tab/>
        <w:t>Políticas de Contabilidad Significativas</w:t>
      </w:r>
    </w:p>
    <w:p w14:paraId="42F5F151" w14:textId="77777777" w:rsidR="00674D82" w:rsidRPr="005877C3" w:rsidRDefault="00674D82" w:rsidP="00674D82">
      <w:pPr>
        <w:spacing w:line="230" w:lineRule="exact"/>
        <w:rPr>
          <w:szCs w:val="18"/>
        </w:rPr>
      </w:pPr>
      <w:r w:rsidRPr="005877C3">
        <w:rPr>
          <w:szCs w:val="18"/>
        </w:rPr>
        <w:t xml:space="preserve">Son los principios, bases, reglas y procedimientos específicos adoptados por el ente público en la elaboración y presentación de sus estados financieros. </w:t>
      </w:r>
    </w:p>
    <w:p w14:paraId="703796A0" w14:textId="77777777" w:rsidR="00674D82" w:rsidRDefault="00674D82" w:rsidP="00674D82">
      <w:pPr>
        <w:spacing w:after="60" w:line="230" w:lineRule="exact"/>
        <w:rPr>
          <w:szCs w:val="18"/>
        </w:rPr>
      </w:pPr>
      <w:r w:rsidRPr="005877C3">
        <w:rPr>
          <w:szCs w:val="18"/>
        </w:rPr>
        <w:t>El ente público seleccionará y aplicará sus políticas contables de manera congruente para transacciones, otros eventos y condiciones que sean similares.</w:t>
      </w:r>
    </w:p>
    <w:p w14:paraId="1F9A6F0A" w14:textId="77777777" w:rsidR="00674D82" w:rsidRPr="00334DF9" w:rsidRDefault="00674D82" w:rsidP="00674D82">
      <w:pPr>
        <w:spacing w:after="60" w:line="230" w:lineRule="exact"/>
        <w:rPr>
          <w:szCs w:val="18"/>
        </w:rPr>
      </w:pPr>
      <w:r w:rsidRPr="00334DF9">
        <w:rPr>
          <w:szCs w:val="18"/>
        </w:rPr>
        <w:t>Se informará sobre:</w:t>
      </w:r>
    </w:p>
    <w:p w14:paraId="02A2904E" w14:textId="77777777" w:rsidR="00674D82" w:rsidRPr="00674D82" w:rsidRDefault="00674D82" w:rsidP="00674D82">
      <w:pPr>
        <w:pStyle w:val="INCISO"/>
        <w:spacing w:after="60" w:line="230" w:lineRule="exact"/>
        <w:ind w:left="1077" w:hanging="357"/>
        <w:rPr>
          <w:rFonts w:asciiTheme="minorHAnsi" w:hAnsiTheme="minorHAnsi" w:cstheme="minorHAnsi"/>
          <w:sz w:val="22"/>
          <w:szCs w:val="22"/>
        </w:rPr>
      </w:pPr>
      <w:r w:rsidRPr="00334DF9">
        <w:t>a)</w:t>
      </w:r>
      <w:r w:rsidRPr="00334DF9">
        <w:tab/>
      </w:r>
      <w:r w:rsidRPr="00674D82">
        <w:rPr>
          <w:rFonts w:asciiTheme="minorHAnsi" w:hAnsiTheme="minorHAnsi" w:cstheme="minorHAnsi"/>
          <w:sz w:val="22"/>
          <w:szCs w:val="22"/>
        </w:rPr>
        <w:t>Actualización: se informará del método utilizado para la actualización del valor de los activos, pasivos y Hacienda Pública/Patrimonio y las razones de dicha elección. Así como informar de la desconexión o reconexión inflacionaria.</w:t>
      </w:r>
    </w:p>
    <w:p w14:paraId="3186A042" w14:textId="77777777" w:rsidR="00674D82" w:rsidRPr="00674D82" w:rsidRDefault="00674D82" w:rsidP="00674D82">
      <w:pPr>
        <w:pStyle w:val="INCISO"/>
        <w:spacing w:after="6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b)</w:t>
      </w:r>
      <w:r w:rsidRPr="00674D82">
        <w:rPr>
          <w:rFonts w:asciiTheme="minorHAnsi" w:hAnsiTheme="minorHAnsi" w:cstheme="minorHAnsi"/>
          <w:sz w:val="22"/>
          <w:szCs w:val="22"/>
        </w:rPr>
        <w:tab/>
        <w:t>Informar sobre la realización de operaciones en el extranjero y de sus efectos en la información financiera gubernamental, considerando entre otros el importe de las variaciones cambiarias reconocidas en el resultado (ahorro o desahorro).</w:t>
      </w:r>
    </w:p>
    <w:p w14:paraId="14BEC5FE" w14:textId="77777777" w:rsidR="00674D82" w:rsidRPr="00674D82" w:rsidRDefault="00674D82" w:rsidP="00674D82">
      <w:pPr>
        <w:pStyle w:val="INCISO"/>
        <w:spacing w:after="6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lastRenderedPageBreak/>
        <w:t>c)</w:t>
      </w:r>
      <w:r w:rsidRPr="00674D82">
        <w:rPr>
          <w:rFonts w:asciiTheme="minorHAnsi" w:hAnsiTheme="minorHAnsi" w:cstheme="minorHAnsi"/>
          <w:sz w:val="22"/>
          <w:szCs w:val="22"/>
        </w:rPr>
        <w:tab/>
        <w:t>Método de valuación de la inversión en acciones de Compañías subsidiarias no consolidadas y asociadas.</w:t>
      </w:r>
    </w:p>
    <w:p w14:paraId="75BE6CB9" w14:textId="77777777" w:rsidR="00674D82" w:rsidRPr="00674D82" w:rsidRDefault="00674D82" w:rsidP="00674D82">
      <w:pPr>
        <w:pStyle w:val="INCISO"/>
        <w:spacing w:after="6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d)</w:t>
      </w:r>
      <w:r w:rsidRPr="00674D82">
        <w:rPr>
          <w:rFonts w:asciiTheme="minorHAnsi" w:hAnsiTheme="minorHAnsi" w:cstheme="minorHAnsi"/>
          <w:sz w:val="22"/>
          <w:szCs w:val="22"/>
        </w:rPr>
        <w:tab/>
        <w:t>Sistema y método de valuación de inventarios y costo de lo vendido.</w:t>
      </w:r>
    </w:p>
    <w:p w14:paraId="255DF20A" w14:textId="77777777" w:rsidR="00674D82" w:rsidRPr="00674D82" w:rsidRDefault="00674D82" w:rsidP="00674D82">
      <w:pPr>
        <w:pStyle w:val="INCISO"/>
        <w:spacing w:after="6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e)</w:t>
      </w:r>
      <w:r w:rsidRPr="00674D82">
        <w:rPr>
          <w:rFonts w:asciiTheme="minorHAnsi" w:hAnsiTheme="minorHAnsi" w:cstheme="minorHAnsi"/>
          <w:sz w:val="22"/>
          <w:szCs w:val="22"/>
        </w:rPr>
        <w:tab/>
        <w:t>Beneficios a empleados: revelar el cálculo de la reserva actuarial, valor presente de los ingresos esperados comparado con el valor presente de la estimación de gastos tanto de los beneficiarios actuales como futuros.</w:t>
      </w:r>
    </w:p>
    <w:p w14:paraId="201B34CA" w14:textId="77777777" w:rsidR="00674D82" w:rsidRPr="00674D82" w:rsidRDefault="00674D82" w:rsidP="00674D82">
      <w:pPr>
        <w:pStyle w:val="INCISO"/>
        <w:spacing w:after="6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f)</w:t>
      </w:r>
      <w:r w:rsidRPr="00674D82">
        <w:rPr>
          <w:rFonts w:asciiTheme="minorHAnsi" w:hAnsiTheme="minorHAnsi" w:cstheme="minorHAnsi"/>
          <w:sz w:val="22"/>
          <w:szCs w:val="22"/>
        </w:rPr>
        <w:tab/>
        <w:t>Provisiones: objetivo de su creación, monto y plazo.</w:t>
      </w:r>
    </w:p>
    <w:p w14:paraId="4EC4E3FA" w14:textId="77777777" w:rsidR="00674D82" w:rsidRPr="00674D82" w:rsidRDefault="00674D82" w:rsidP="00674D82">
      <w:pPr>
        <w:pStyle w:val="INCISO"/>
        <w:spacing w:after="6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g)</w:t>
      </w:r>
      <w:r w:rsidRPr="00674D82">
        <w:rPr>
          <w:rFonts w:asciiTheme="minorHAnsi" w:hAnsiTheme="minorHAnsi" w:cstheme="minorHAnsi"/>
          <w:sz w:val="22"/>
          <w:szCs w:val="22"/>
        </w:rPr>
        <w:tab/>
        <w:t>Reservas: objetivo de su creación, monto y plazo.</w:t>
      </w:r>
    </w:p>
    <w:p w14:paraId="726AC94E" w14:textId="77777777" w:rsidR="00674D82" w:rsidRPr="00674D82" w:rsidRDefault="00674D82" w:rsidP="00674D82">
      <w:pPr>
        <w:pStyle w:val="INCISO"/>
        <w:spacing w:after="6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h)</w:t>
      </w:r>
      <w:r w:rsidRPr="00674D82">
        <w:rPr>
          <w:rFonts w:asciiTheme="minorHAnsi" w:hAnsiTheme="minorHAnsi" w:cstheme="minorHAnsi"/>
          <w:sz w:val="22"/>
          <w:szCs w:val="22"/>
        </w:rPr>
        <w:tab/>
        <w:t>Cambios en políticas contables y corrección de errores junto con la revelación de los efectos que se tendrá en la información financiera del ente público, ya sea retrospectivos o prospectivos.</w:t>
      </w:r>
    </w:p>
    <w:p w14:paraId="05B9AD3A" w14:textId="77777777" w:rsidR="00674D82" w:rsidRPr="00674D82" w:rsidRDefault="00674D82" w:rsidP="00674D82">
      <w:pPr>
        <w:pStyle w:val="INCISO"/>
        <w:spacing w:after="6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i)</w:t>
      </w:r>
      <w:r w:rsidRPr="00674D82">
        <w:rPr>
          <w:rFonts w:asciiTheme="minorHAnsi" w:hAnsiTheme="minorHAnsi" w:cstheme="minorHAnsi"/>
          <w:sz w:val="22"/>
          <w:szCs w:val="22"/>
        </w:rPr>
        <w:tab/>
        <w:t>Reclasificaciones: se deben revelar todos aquellos movimientos entre cuentas por efectos de cambios en los tipos de operaciones.</w:t>
      </w:r>
    </w:p>
    <w:p w14:paraId="3F372F29" w14:textId="77777777" w:rsidR="00674D82" w:rsidRPr="00674D82" w:rsidRDefault="00674D82" w:rsidP="00674D82">
      <w:pPr>
        <w:pStyle w:val="INCISO"/>
        <w:spacing w:after="24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j)</w:t>
      </w:r>
      <w:r w:rsidRPr="00674D82">
        <w:rPr>
          <w:rFonts w:asciiTheme="minorHAnsi" w:hAnsiTheme="minorHAnsi" w:cstheme="minorHAnsi"/>
          <w:sz w:val="22"/>
          <w:szCs w:val="22"/>
        </w:rPr>
        <w:tab/>
        <w:t>Depuración y cancelación de saldos.</w:t>
      </w:r>
    </w:p>
    <w:p w14:paraId="43190E5D" w14:textId="77777777" w:rsidR="00674D82" w:rsidRPr="00334DF9" w:rsidRDefault="00674D82" w:rsidP="00674D82">
      <w:pPr>
        <w:spacing w:line="230" w:lineRule="exact"/>
        <w:rPr>
          <w:b/>
          <w:szCs w:val="18"/>
        </w:rPr>
      </w:pPr>
      <w:r>
        <w:rPr>
          <w:b/>
          <w:szCs w:val="18"/>
        </w:rPr>
        <w:t>6</w:t>
      </w:r>
      <w:r w:rsidRPr="00334DF9">
        <w:rPr>
          <w:b/>
          <w:szCs w:val="18"/>
        </w:rPr>
        <w:t>.</w:t>
      </w:r>
      <w:r w:rsidRPr="00334DF9">
        <w:rPr>
          <w:b/>
          <w:szCs w:val="18"/>
        </w:rPr>
        <w:tab/>
        <w:t>Posición en Moneda Extranjera y Protección por Riesgo Cambiario</w:t>
      </w:r>
    </w:p>
    <w:p w14:paraId="3348D0CA" w14:textId="77777777" w:rsidR="00674D82" w:rsidRPr="00674D82" w:rsidRDefault="00674D82" w:rsidP="00674D82">
      <w:pPr>
        <w:spacing w:after="80" w:line="230" w:lineRule="exact"/>
        <w:rPr>
          <w:rFonts w:asciiTheme="minorHAnsi" w:hAnsiTheme="minorHAnsi" w:cstheme="minorHAnsi"/>
          <w:sz w:val="22"/>
        </w:rPr>
      </w:pPr>
      <w:r w:rsidRPr="00674D82">
        <w:rPr>
          <w:rFonts w:asciiTheme="minorHAnsi" w:hAnsiTheme="minorHAnsi" w:cstheme="minorHAnsi"/>
          <w:sz w:val="22"/>
        </w:rPr>
        <w:t>Se informará sobre:</w:t>
      </w:r>
    </w:p>
    <w:p w14:paraId="0B7EA868" w14:textId="77777777" w:rsidR="00674D82" w:rsidRPr="00674D82" w:rsidRDefault="00674D82" w:rsidP="00674D82">
      <w:pPr>
        <w:pStyle w:val="INCISO"/>
        <w:spacing w:after="8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a)</w:t>
      </w:r>
      <w:r w:rsidRPr="00674D82">
        <w:rPr>
          <w:rFonts w:asciiTheme="minorHAnsi" w:hAnsiTheme="minorHAnsi" w:cstheme="minorHAnsi"/>
          <w:sz w:val="22"/>
          <w:szCs w:val="22"/>
        </w:rPr>
        <w:tab/>
        <w:t>Activos en moneda extranjera.</w:t>
      </w:r>
    </w:p>
    <w:p w14:paraId="150F5B27" w14:textId="77777777" w:rsidR="00674D82" w:rsidRPr="00674D82" w:rsidRDefault="00674D82" w:rsidP="00674D82">
      <w:pPr>
        <w:pStyle w:val="INCISO"/>
        <w:spacing w:after="8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b)</w:t>
      </w:r>
      <w:r w:rsidRPr="00674D82">
        <w:rPr>
          <w:rFonts w:asciiTheme="minorHAnsi" w:hAnsiTheme="minorHAnsi" w:cstheme="minorHAnsi"/>
          <w:sz w:val="22"/>
          <w:szCs w:val="22"/>
        </w:rPr>
        <w:tab/>
        <w:t>Pasivos en moneda extranjera.</w:t>
      </w:r>
    </w:p>
    <w:p w14:paraId="09289195" w14:textId="77777777" w:rsidR="00674D82" w:rsidRPr="00674D82" w:rsidRDefault="00674D82" w:rsidP="00674D82">
      <w:pPr>
        <w:pStyle w:val="INCISO"/>
        <w:spacing w:after="8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c)</w:t>
      </w:r>
      <w:r w:rsidRPr="00674D82">
        <w:rPr>
          <w:rFonts w:asciiTheme="minorHAnsi" w:hAnsiTheme="minorHAnsi" w:cstheme="minorHAnsi"/>
          <w:sz w:val="22"/>
          <w:szCs w:val="22"/>
        </w:rPr>
        <w:tab/>
        <w:t>Posición en moneda extranjera.</w:t>
      </w:r>
    </w:p>
    <w:p w14:paraId="7465AD42" w14:textId="77777777" w:rsidR="00674D82" w:rsidRPr="00674D82" w:rsidRDefault="00674D82" w:rsidP="00674D82">
      <w:pPr>
        <w:pStyle w:val="INCISO"/>
        <w:spacing w:after="8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d)</w:t>
      </w:r>
      <w:r w:rsidRPr="00674D82">
        <w:rPr>
          <w:rFonts w:asciiTheme="minorHAnsi" w:hAnsiTheme="minorHAnsi" w:cstheme="minorHAnsi"/>
          <w:sz w:val="22"/>
          <w:szCs w:val="22"/>
        </w:rPr>
        <w:tab/>
        <w:t>Tipo de cambio.</w:t>
      </w:r>
    </w:p>
    <w:p w14:paraId="7BB4BCA7" w14:textId="77777777" w:rsidR="00674D82" w:rsidRPr="00674D82" w:rsidRDefault="00674D82" w:rsidP="00674D82">
      <w:pPr>
        <w:pStyle w:val="INCISO"/>
        <w:spacing w:after="8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e)</w:t>
      </w:r>
      <w:r w:rsidRPr="00674D82">
        <w:rPr>
          <w:rFonts w:asciiTheme="minorHAnsi" w:hAnsiTheme="minorHAnsi" w:cstheme="minorHAnsi"/>
          <w:sz w:val="22"/>
          <w:szCs w:val="22"/>
        </w:rPr>
        <w:tab/>
        <w:t>Equivalente en moneda nacional.</w:t>
      </w:r>
    </w:p>
    <w:p w14:paraId="5FB64049" w14:textId="77777777" w:rsidR="00674D82" w:rsidRPr="00334DF9" w:rsidRDefault="00674D82" w:rsidP="00674D82">
      <w:pPr>
        <w:spacing w:after="80" w:line="230" w:lineRule="exact"/>
        <w:rPr>
          <w:szCs w:val="18"/>
        </w:rPr>
      </w:pPr>
      <w:r w:rsidRPr="00334DF9">
        <w:rPr>
          <w:szCs w:val="18"/>
        </w:rPr>
        <w:t>Lo anterior, por cada tipo de moneda extranjera que se encuentre en los rubros de activo y pasivo.</w:t>
      </w:r>
    </w:p>
    <w:p w14:paraId="6DCD26D4" w14:textId="77777777" w:rsidR="00674D82" w:rsidRPr="00334DF9" w:rsidRDefault="00674D82" w:rsidP="00674D82">
      <w:pPr>
        <w:spacing w:after="240" w:line="230" w:lineRule="exact"/>
        <w:ind w:firstLine="289"/>
        <w:rPr>
          <w:szCs w:val="18"/>
        </w:rPr>
      </w:pPr>
      <w:r w:rsidRPr="00334DF9">
        <w:rPr>
          <w:szCs w:val="18"/>
        </w:rPr>
        <w:t>Adicionalmente, se informará sobre los métodos de protección de riesgo por variaciones en el tipo de cambio.</w:t>
      </w:r>
    </w:p>
    <w:p w14:paraId="72578BF2" w14:textId="77777777" w:rsidR="00674D82" w:rsidRPr="00334DF9" w:rsidRDefault="00674D82" w:rsidP="00674D82">
      <w:pPr>
        <w:spacing w:line="230" w:lineRule="exact"/>
        <w:rPr>
          <w:b/>
          <w:szCs w:val="18"/>
        </w:rPr>
      </w:pPr>
      <w:r>
        <w:rPr>
          <w:b/>
          <w:szCs w:val="18"/>
        </w:rPr>
        <w:t>7</w:t>
      </w:r>
      <w:r w:rsidRPr="00334DF9">
        <w:rPr>
          <w:b/>
          <w:szCs w:val="18"/>
        </w:rPr>
        <w:t>. Reporte Analítico del Activo</w:t>
      </w:r>
    </w:p>
    <w:p w14:paraId="23A0C9B6" w14:textId="77777777" w:rsidR="00674D82" w:rsidRPr="00334DF9" w:rsidRDefault="00674D82" w:rsidP="00674D82">
      <w:pPr>
        <w:spacing w:line="230" w:lineRule="exact"/>
        <w:rPr>
          <w:szCs w:val="18"/>
        </w:rPr>
      </w:pPr>
      <w:r w:rsidRPr="00334DF9">
        <w:rPr>
          <w:szCs w:val="18"/>
        </w:rPr>
        <w:t>Debe mostrar la siguiente información:</w:t>
      </w:r>
    </w:p>
    <w:p w14:paraId="6A671C43" w14:textId="77777777" w:rsidR="00674D82" w:rsidRPr="00674D82" w:rsidRDefault="00674D82" w:rsidP="00674D82">
      <w:pPr>
        <w:pStyle w:val="INCISO"/>
        <w:spacing w:after="12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a)</w:t>
      </w:r>
      <w:r w:rsidRPr="00674D82">
        <w:rPr>
          <w:rFonts w:asciiTheme="minorHAnsi" w:hAnsiTheme="minorHAnsi" w:cstheme="minorHAnsi"/>
          <w:sz w:val="22"/>
          <w:szCs w:val="22"/>
        </w:rPr>
        <w:tab/>
        <w:t>Vida útil, porcentajes de depreciación y amortización utilizados en los diferentes tipos de activos, o el importe de las pérdidas por deterioro reconocidas.</w:t>
      </w:r>
    </w:p>
    <w:p w14:paraId="10B42BAE" w14:textId="77777777" w:rsidR="00674D82" w:rsidRPr="00674D82" w:rsidRDefault="00674D82" w:rsidP="00674D82">
      <w:pPr>
        <w:pStyle w:val="INCISO"/>
        <w:spacing w:after="12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b)</w:t>
      </w:r>
      <w:r w:rsidRPr="00674D82">
        <w:rPr>
          <w:rFonts w:asciiTheme="minorHAnsi" w:hAnsiTheme="minorHAnsi" w:cstheme="minorHAnsi"/>
          <w:sz w:val="22"/>
          <w:szCs w:val="22"/>
        </w:rPr>
        <w:tab/>
        <w:t>Cambios en el porcentaje de depreciación y amortización y en el valor de los activos ocasionado por deterioro.</w:t>
      </w:r>
    </w:p>
    <w:p w14:paraId="6AFC76EB" w14:textId="77777777" w:rsidR="00674D82" w:rsidRPr="00674D82" w:rsidRDefault="00674D82" w:rsidP="00674D82">
      <w:pPr>
        <w:pStyle w:val="INCISO"/>
        <w:spacing w:after="12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c)</w:t>
      </w:r>
      <w:r w:rsidRPr="00674D82">
        <w:rPr>
          <w:rFonts w:asciiTheme="minorHAnsi" w:hAnsiTheme="minorHAnsi" w:cstheme="minorHAnsi"/>
          <w:sz w:val="22"/>
          <w:szCs w:val="22"/>
        </w:rPr>
        <w:tab/>
        <w:t>Importe de los gastos capitalizados en el ejercicio, tanto financieros como de investigación y desarrollo.</w:t>
      </w:r>
    </w:p>
    <w:p w14:paraId="726B04DD" w14:textId="77777777" w:rsidR="00674D82" w:rsidRPr="00674D82" w:rsidRDefault="00674D82" w:rsidP="00674D82">
      <w:pPr>
        <w:pStyle w:val="INCISO"/>
        <w:spacing w:after="12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d)</w:t>
      </w:r>
      <w:r w:rsidRPr="00674D82">
        <w:rPr>
          <w:rFonts w:asciiTheme="minorHAnsi" w:hAnsiTheme="minorHAnsi" w:cstheme="minorHAnsi"/>
          <w:sz w:val="22"/>
          <w:szCs w:val="22"/>
        </w:rPr>
        <w:tab/>
        <w:t>Riesgos por tipo de cambio o tipo de interés de las inversiones financieras.</w:t>
      </w:r>
    </w:p>
    <w:p w14:paraId="0EA676EB" w14:textId="77777777" w:rsidR="00674D82" w:rsidRPr="00674D82" w:rsidRDefault="00674D82" w:rsidP="00674D82">
      <w:pPr>
        <w:pStyle w:val="INCISO"/>
        <w:spacing w:after="12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e)</w:t>
      </w:r>
      <w:r w:rsidRPr="00674D82">
        <w:rPr>
          <w:rFonts w:asciiTheme="minorHAnsi" w:hAnsiTheme="minorHAnsi" w:cstheme="minorHAnsi"/>
          <w:sz w:val="22"/>
          <w:szCs w:val="22"/>
        </w:rPr>
        <w:tab/>
        <w:t>Valor en el ejercicio de los bienes construidos por la entidad.</w:t>
      </w:r>
    </w:p>
    <w:p w14:paraId="232CC6C0" w14:textId="77777777" w:rsidR="00674D82" w:rsidRPr="00674D82" w:rsidRDefault="00674D82" w:rsidP="00674D82">
      <w:pPr>
        <w:pStyle w:val="INCISO"/>
        <w:spacing w:after="12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f)</w:t>
      </w:r>
      <w:r w:rsidRPr="00674D82">
        <w:rPr>
          <w:rFonts w:asciiTheme="minorHAnsi" w:hAnsiTheme="minorHAnsi" w:cstheme="minorHAnsi"/>
          <w:sz w:val="22"/>
          <w:szCs w:val="22"/>
        </w:rPr>
        <w:tab/>
        <w:t>Otras circunstancias de carácter significativo que afecten el activo, tales como bienes en garantía, señalados en embargos, litigios, títulos de inversiones entregados en garantías, baja significativa del valor de inversiones financieras, etc.</w:t>
      </w:r>
    </w:p>
    <w:p w14:paraId="07D18221" w14:textId="77777777" w:rsidR="00674D82" w:rsidRPr="00674D82" w:rsidRDefault="00674D82" w:rsidP="00674D82">
      <w:pPr>
        <w:pStyle w:val="INCISO"/>
        <w:spacing w:after="12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g)</w:t>
      </w:r>
      <w:r w:rsidRPr="00674D82">
        <w:rPr>
          <w:rFonts w:asciiTheme="minorHAnsi" w:hAnsiTheme="minorHAnsi" w:cstheme="minorHAnsi"/>
          <w:sz w:val="22"/>
          <w:szCs w:val="22"/>
        </w:rPr>
        <w:tab/>
        <w:t>Desmantelamiento de activos, procedimientos, implicaciones, efectos contables.</w:t>
      </w:r>
    </w:p>
    <w:p w14:paraId="0B79DF51" w14:textId="77777777" w:rsidR="00674D82" w:rsidRPr="00674D82" w:rsidRDefault="00674D82" w:rsidP="00674D82">
      <w:pPr>
        <w:pStyle w:val="INCISO"/>
        <w:spacing w:after="120" w:line="230" w:lineRule="exact"/>
        <w:ind w:left="1077" w:hanging="357"/>
        <w:rPr>
          <w:rFonts w:asciiTheme="minorHAnsi" w:hAnsiTheme="minorHAnsi" w:cstheme="minorHAnsi"/>
          <w:sz w:val="22"/>
          <w:szCs w:val="22"/>
        </w:rPr>
      </w:pPr>
      <w:r w:rsidRPr="00674D82">
        <w:rPr>
          <w:rFonts w:asciiTheme="minorHAnsi" w:hAnsiTheme="minorHAnsi" w:cstheme="minorHAnsi"/>
          <w:sz w:val="22"/>
          <w:szCs w:val="22"/>
        </w:rPr>
        <w:t>h)</w:t>
      </w:r>
      <w:r w:rsidRPr="00674D82">
        <w:rPr>
          <w:rFonts w:asciiTheme="minorHAnsi" w:hAnsiTheme="minorHAnsi" w:cstheme="minorHAnsi"/>
          <w:sz w:val="22"/>
          <w:szCs w:val="22"/>
        </w:rPr>
        <w:tab/>
        <w:t>Administración de activos; planeación con el objetivo de que el ente los utilice de manera más efectiva.</w:t>
      </w:r>
    </w:p>
    <w:p w14:paraId="5D78EA29" w14:textId="77777777" w:rsidR="00674D82" w:rsidRPr="00334DF9" w:rsidRDefault="00674D82" w:rsidP="00674D82">
      <w:pPr>
        <w:rPr>
          <w:szCs w:val="18"/>
        </w:rPr>
      </w:pPr>
      <w:r w:rsidRPr="00334DF9">
        <w:rPr>
          <w:szCs w:val="18"/>
        </w:rPr>
        <w:t>Adicionalmente, se deben incluir las explicaciones de las principales variaciones en el activo, en cuadros comparativos como sigue:</w:t>
      </w:r>
    </w:p>
    <w:p w14:paraId="02BC0888" w14:textId="77777777" w:rsidR="00674D82" w:rsidRPr="00674D82" w:rsidRDefault="00674D82" w:rsidP="00674D82">
      <w:pPr>
        <w:pStyle w:val="INCISO"/>
        <w:spacing w:after="120"/>
        <w:ind w:left="1077" w:hanging="357"/>
        <w:rPr>
          <w:rFonts w:asciiTheme="minorHAnsi" w:hAnsiTheme="minorHAnsi" w:cstheme="minorHAnsi"/>
          <w:sz w:val="22"/>
          <w:szCs w:val="22"/>
        </w:rPr>
      </w:pPr>
      <w:r w:rsidRPr="00674D82">
        <w:rPr>
          <w:rFonts w:asciiTheme="minorHAnsi" w:hAnsiTheme="minorHAnsi" w:cstheme="minorHAnsi"/>
          <w:sz w:val="22"/>
          <w:szCs w:val="22"/>
        </w:rPr>
        <w:lastRenderedPageBreak/>
        <w:t>a)</w:t>
      </w:r>
      <w:r w:rsidRPr="00674D82">
        <w:rPr>
          <w:rFonts w:asciiTheme="minorHAnsi" w:hAnsiTheme="minorHAnsi" w:cstheme="minorHAnsi"/>
          <w:sz w:val="22"/>
          <w:szCs w:val="22"/>
        </w:rPr>
        <w:tab/>
        <w:t>Inversiones en valores.</w:t>
      </w:r>
    </w:p>
    <w:p w14:paraId="029FF086" w14:textId="77777777" w:rsidR="00674D82" w:rsidRPr="00674D82" w:rsidRDefault="00674D82" w:rsidP="00674D82">
      <w:pPr>
        <w:pStyle w:val="INCISO"/>
        <w:spacing w:after="120"/>
        <w:ind w:left="1077" w:hanging="357"/>
        <w:rPr>
          <w:rFonts w:asciiTheme="minorHAnsi" w:hAnsiTheme="minorHAnsi" w:cstheme="minorHAnsi"/>
          <w:sz w:val="22"/>
          <w:szCs w:val="22"/>
        </w:rPr>
      </w:pPr>
      <w:r w:rsidRPr="00674D82">
        <w:rPr>
          <w:rFonts w:asciiTheme="minorHAnsi" w:hAnsiTheme="minorHAnsi" w:cstheme="minorHAnsi"/>
          <w:sz w:val="22"/>
          <w:szCs w:val="22"/>
        </w:rPr>
        <w:t>b)</w:t>
      </w:r>
      <w:r w:rsidRPr="00674D82">
        <w:rPr>
          <w:rFonts w:asciiTheme="minorHAnsi" w:hAnsiTheme="minorHAnsi" w:cstheme="minorHAnsi"/>
          <w:sz w:val="22"/>
          <w:szCs w:val="22"/>
        </w:rPr>
        <w:tab/>
        <w:t>Patrimonio de Organismos Descentralizados de Control Presupuestario Indirecto.</w:t>
      </w:r>
    </w:p>
    <w:p w14:paraId="4CDAF11D" w14:textId="77777777" w:rsidR="00674D82" w:rsidRPr="00674D82" w:rsidRDefault="00674D82" w:rsidP="00674D82">
      <w:pPr>
        <w:pStyle w:val="INCISO"/>
        <w:spacing w:after="120"/>
        <w:ind w:left="1077" w:hanging="357"/>
        <w:rPr>
          <w:rFonts w:asciiTheme="minorHAnsi" w:hAnsiTheme="minorHAnsi" w:cstheme="minorHAnsi"/>
          <w:sz w:val="22"/>
          <w:szCs w:val="22"/>
        </w:rPr>
      </w:pPr>
      <w:r w:rsidRPr="00674D82">
        <w:rPr>
          <w:rFonts w:asciiTheme="minorHAnsi" w:hAnsiTheme="minorHAnsi" w:cstheme="minorHAnsi"/>
          <w:sz w:val="22"/>
          <w:szCs w:val="22"/>
        </w:rPr>
        <w:t>c)</w:t>
      </w:r>
      <w:r w:rsidRPr="00674D82">
        <w:rPr>
          <w:rFonts w:asciiTheme="minorHAnsi" w:hAnsiTheme="minorHAnsi" w:cstheme="minorHAnsi"/>
          <w:sz w:val="22"/>
          <w:szCs w:val="22"/>
        </w:rPr>
        <w:tab/>
        <w:t>Inversiones en empresas de participación mayoritaria.</w:t>
      </w:r>
    </w:p>
    <w:p w14:paraId="0660CB5D" w14:textId="77777777" w:rsidR="00674D82" w:rsidRPr="00674D82" w:rsidRDefault="00674D82" w:rsidP="00674D82">
      <w:pPr>
        <w:pStyle w:val="INCISO"/>
        <w:spacing w:after="120"/>
        <w:ind w:left="1077" w:hanging="357"/>
        <w:rPr>
          <w:rFonts w:asciiTheme="minorHAnsi" w:hAnsiTheme="minorHAnsi" w:cstheme="minorHAnsi"/>
          <w:sz w:val="22"/>
          <w:szCs w:val="22"/>
        </w:rPr>
      </w:pPr>
      <w:r w:rsidRPr="00674D82">
        <w:rPr>
          <w:rFonts w:asciiTheme="minorHAnsi" w:hAnsiTheme="minorHAnsi" w:cstheme="minorHAnsi"/>
          <w:sz w:val="22"/>
          <w:szCs w:val="22"/>
        </w:rPr>
        <w:t>d)</w:t>
      </w:r>
      <w:r w:rsidRPr="00674D82">
        <w:rPr>
          <w:rFonts w:asciiTheme="minorHAnsi" w:hAnsiTheme="minorHAnsi" w:cstheme="minorHAnsi"/>
          <w:sz w:val="22"/>
          <w:szCs w:val="22"/>
        </w:rPr>
        <w:tab/>
        <w:t>Inversiones en empresas de participación minoritaria.</w:t>
      </w:r>
    </w:p>
    <w:p w14:paraId="4A6654D9" w14:textId="77777777" w:rsidR="00674D82" w:rsidRPr="00674D82" w:rsidRDefault="00674D82" w:rsidP="00674D82">
      <w:pPr>
        <w:pStyle w:val="INCISO"/>
        <w:spacing w:after="240"/>
        <w:ind w:left="1077" w:hanging="357"/>
        <w:rPr>
          <w:rFonts w:asciiTheme="minorHAnsi" w:hAnsiTheme="minorHAnsi" w:cstheme="minorHAnsi"/>
          <w:sz w:val="22"/>
          <w:szCs w:val="22"/>
        </w:rPr>
      </w:pPr>
      <w:r w:rsidRPr="00674D82">
        <w:rPr>
          <w:rFonts w:asciiTheme="minorHAnsi" w:hAnsiTheme="minorHAnsi" w:cstheme="minorHAnsi"/>
          <w:sz w:val="22"/>
          <w:szCs w:val="22"/>
        </w:rPr>
        <w:t>e)</w:t>
      </w:r>
      <w:r w:rsidRPr="00674D82">
        <w:rPr>
          <w:rFonts w:asciiTheme="minorHAnsi" w:hAnsiTheme="minorHAnsi" w:cstheme="minorHAnsi"/>
          <w:sz w:val="22"/>
          <w:szCs w:val="22"/>
        </w:rPr>
        <w:tab/>
        <w:t>Patrimonio de Organismos Descentralizados de Control Presupuestario Directo, según corresponda.</w:t>
      </w:r>
    </w:p>
    <w:p w14:paraId="52D1ED29" w14:textId="77777777" w:rsidR="00674D82" w:rsidRPr="00334DF9" w:rsidRDefault="00674D82" w:rsidP="00674D82">
      <w:pPr>
        <w:rPr>
          <w:b/>
          <w:szCs w:val="18"/>
        </w:rPr>
      </w:pPr>
      <w:r>
        <w:rPr>
          <w:b/>
          <w:szCs w:val="18"/>
        </w:rPr>
        <w:t>8</w:t>
      </w:r>
      <w:r w:rsidRPr="00334DF9">
        <w:rPr>
          <w:b/>
          <w:szCs w:val="18"/>
        </w:rPr>
        <w:t>.</w:t>
      </w:r>
      <w:r w:rsidRPr="00334DF9">
        <w:rPr>
          <w:b/>
          <w:szCs w:val="18"/>
        </w:rPr>
        <w:tab/>
        <w:t>Fideicomisos, Mandatos y Análogos</w:t>
      </w:r>
    </w:p>
    <w:p w14:paraId="5A84200D" w14:textId="77777777" w:rsidR="00674D82" w:rsidRPr="00334DF9" w:rsidRDefault="00674D82" w:rsidP="00674D82">
      <w:pPr>
        <w:rPr>
          <w:szCs w:val="18"/>
        </w:rPr>
      </w:pPr>
      <w:r w:rsidRPr="00334DF9">
        <w:rPr>
          <w:szCs w:val="18"/>
        </w:rPr>
        <w:t>Se deberá informar:</w:t>
      </w:r>
    </w:p>
    <w:p w14:paraId="19CE6A9E" w14:textId="77777777" w:rsidR="00674D82" w:rsidRPr="00674D82" w:rsidRDefault="00674D82" w:rsidP="00674D82">
      <w:pPr>
        <w:pStyle w:val="INCISO"/>
        <w:spacing w:after="120"/>
        <w:ind w:left="1077" w:hanging="357"/>
        <w:rPr>
          <w:rFonts w:asciiTheme="minorHAnsi" w:hAnsiTheme="minorHAnsi" w:cstheme="minorHAnsi"/>
          <w:sz w:val="22"/>
          <w:szCs w:val="22"/>
        </w:rPr>
      </w:pPr>
      <w:r w:rsidRPr="00674D82">
        <w:rPr>
          <w:rFonts w:asciiTheme="minorHAnsi" w:hAnsiTheme="minorHAnsi" w:cstheme="minorHAnsi"/>
          <w:sz w:val="22"/>
          <w:szCs w:val="22"/>
        </w:rPr>
        <w:t>a)</w:t>
      </w:r>
      <w:r w:rsidRPr="00674D82">
        <w:rPr>
          <w:rFonts w:asciiTheme="minorHAnsi" w:hAnsiTheme="minorHAnsi" w:cstheme="minorHAnsi"/>
          <w:sz w:val="22"/>
          <w:szCs w:val="22"/>
        </w:rPr>
        <w:tab/>
        <w:t>Por ramo administrativo que los reporta.</w:t>
      </w:r>
    </w:p>
    <w:p w14:paraId="1EDCE559" w14:textId="77777777" w:rsidR="00674D82" w:rsidRPr="00674D82" w:rsidRDefault="00674D82" w:rsidP="00674D82">
      <w:pPr>
        <w:pStyle w:val="INCISO"/>
        <w:spacing w:after="240"/>
        <w:ind w:left="1077" w:hanging="357"/>
        <w:rPr>
          <w:rFonts w:asciiTheme="minorHAnsi" w:hAnsiTheme="minorHAnsi" w:cstheme="minorHAnsi"/>
          <w:sz w:val="22"/>
          <w:szCs w:val="22"/>
        </w:rPr>
      </w:pPr>
      <w:r w:rsidRPr="00674D82">
        <w:rPr>
          <w:rFonts w:asciiTheme="minorHAnsi" w:hAnsiTheme="minorHAnsi" w:cstheme="minorHAnsi"/>
          <w:sz w:val="22"/>
          <w:szCs w:val="22"/>
        </w:rPr>
        <w:t>b)</w:t>
      </w:r>
      <w:r w:rsidRPr="00674D82">
        <w:rPr>
          <w:rFonts w:asciiTheme="minorHAnsi" w:hAnsiTheme="minorHAnsi" w:cstheme="minorHAnsi"/>
          <w:sz w:val="22"/>
          <w:szCs w:val="22"/>
        </w:rPr>
        <w:tab/>
        <w:t>Enlistar los de mayor monto de disponibilidad, relacionando aquéllos que conforman el 80% de las disponibilidades.</w:t>
      </w:r>
    </w:p>
    <w:p w14:paraId="1B5758C8" w14:textId="77777777" w:rsidR="00674D82" w:rsidRPr="00334DF9" w:rsidRDefault="00674D82" w:rsidP="00674D82">
      <w:pPr>
        <w:rPr>
          <w:b/>
          <w:szCs w:val="18"/>
        </w:rPr>
      </w:pPr>
      <w:r>
        <w:rPr>
          <w:b/>
          <w:szCs w:val="18"/>
        </w:rPr>
        <w:t>9</w:t>
      </w:r>
      <w:r w:rsidRPr="00334DF9">
        <w:rPr>
          <w:b/>
          <w:szCs w:val="18"/>
        </w:rPr>
        <w:t>.</w:t>
      </w:r>
      <w:r w:rsidRPr="00334DF9">
        <w:rPr>
          <w:b/>
          <w:szCs w:val="18"/>
        </w:rPr>
        <w:tab/>
        <w:t>Reporte de la Recaudación</w:t>
      </w:r>
    </w:p>
    <w:p w14:paraId="00F5B525" w14:textId="77777777" w:rsidR="00674D82" w:rsidRPr="00674D82" w:rsidRDefault="00674D82" w:rsidP="00674D82">
      <w:pPr>
        <w:pStyle w:val="INCISO"/>
        <w:spacing w:after="120"/>
        <w:ind w:left="1077" w:hanging="357"/>
        <w:rPr>
          <w:rFonts w:asciiTheme="minorHAnsi" w:hAnsiTheme="minorHAnsi" w:cstheme="minorHAnsi"/>
          <w:sz w:val="22"/>
          <w:szCs w:val="22"/>
        </w:rPr>
      </w:pPr>
      <w:r w:rsidRPr="00674D82">
        <w:rPr>
          <w:rFonts w:asciiTheme="minorHAnsi" w:hAnsiTheme="minorHAnsi" w:cstheme="minorHAnsi"/>
          <w:sz w:val="22"/>
          <w:szCs w:val="22"/>
        </w:rPr>
        <w:t>a)</w:t>
      </w:r>
      <w:r w:rsidRPr="00674D82">
        <w:rPr>
          <w:rFonts w:asciiTheme="minorHAnsi" w:hAnsiTheme="minorHAnsi" w:cstheme="minorHAnsi"/>
          <w:sz w:val="22"/>
          <w:szCs w:val="22"/>
        </w:rPr>
        <w:tab/>
        <w:t>Análisis del comportamiento de la recaudación correspondiente al ente público o cualquier tipo de ingreso, de forma separada los ingresos locales de los federales.</w:t>
      </w:r>
    </w:p>
    <w:p w14:paraId="6D3300AA" w14:textId="77777777" w:rsidR="00674D82" w:rsidRPr="00674D82" w:rsidRDefault="00674D82" w:rsidP="00674D82">
      <w:pPr>
        <w:pStyle w:val="INCISO"/>
        <w:spacing w:after="240"/>
        <w:ind w:left="1077" w:hanging="357"/>
        <w:rPr>
          <w:rFonts w:asciiTheme="minorHAnsi" w:hAnsiTheme="minorHAnsi" w:cstheme="minorHAnsi"/>
          <w:sz w:val="22"/>
          <w:szCs w:val="22"/>
        </w:rPr>
      </w:pPr>
      <w:r w:rsidRPr="00674D82">
        <w:rPr>
          <w:rFonts w:asciiTheme="minorHAnsi" w:hAnsiTheme="minorHAnsi" w:cstheme="minorHAnsi"/>
          <w:sz w:val="22"/>
          <w:szCs w:val="22"/>
        </w:rPr>
        <w:t>b)</w:t>
      </w:r>
      <w:r w:rsidRPr="00674D82">
        <w:rPr>
          <w:rFonts w:asciiTheme="minorHAnsi" w:hAnsiTheme="minorHAnsi" w:cstheme="minorHAnsi"/>
          <w:sz w:val="22"/>
          <w:szCs w:val="22"/>
        </w:rPr>
        <w:tab/>
        <w:t>Proyección de la recaudación e ingresos en el mediano plazo.</w:t>
      </w:r>
    </w:p>
    <w:p w14:paraId="58AD6AC0" w14:textId="77777777" w:rsidR="00674D82" w:rsidRPr="00334DF9" w:rsidRDefault="00674D82" w:rsidP="00674D82">
      <w:pPr>
        <w:pStyle w:val="INCISO"/>
        <w:spacing w:after="240"/>
        <w:ind w:left="1077" w:hanging="357"/>
      </w:pPr>
    </w:p>
    <w:p w14:paraId="0FE529D6" w14:textId="77777777" w:rsidR="00674D82" w:rsidRPr="00334DF9" w:rsidRDefault="00674D82" w:rsidP="00674D82">
      <w:pPr>
        <w:rPr>
          <w:b/>
          <w:szCs w:val="18"/>
        </w:rPr>
      </w:pPr>
      <w:r>
        <w:rPr>
          <w:b/>
          <w:szCs w:val="18"/>
        </w:rPr>
        <w:t>10</w:t>
      </w:r>
      <w:r w:rsidRPr="00334DF9">
        <w:rPr>
          <w:b/>
          <w:szCs w:val="18"/>
        </w:rPr>
        <w:t>.</w:t>
      </w:r>
      <w:r w:rsidRPr="00334DF9">
        <w:rPr>
          <w:b/>
          <w:szCs w:val="18"/>
        </w:rPr>
        <w:tab/>
        <w:t>Información sobre la Deuda y el Reporte Analítico de la Deuda</w:t>
      </w:r>
    </w:p>
    <w:p w14:paraId="6582A14D" w14:textId="77777777" w:rsidR="00674D82" w:rsidRPr="00674D82" w:rsidRDefault="00674D82" w:rsidP="00674D82">
      <w:pPr>
        <w:pStyle w:val="INCISO"/>
        <w:spacing w:after="120"/>
        <w:ind w:left="1077" w:hanging="357"/>
        <w:rPr>
          <w:rFonts w:asciiTheme="minorHAnsi" w:hAnsiTheme="minorHAnsi" w:cstheme="minorHAnsi"/>
          <w:sz w:val="22"/>
          <w:szCs w:val="22"/>
        </w:rPr>
      </w:pPr>
      <w:r w:rsidRPr="00674D82">
        <w:rPr>
          <w:rFonts w:asciiTheme="minorHAnsi" w:hAnsiTheme="minorHAnsi" w:cstheme="minorHAnsi"/>
          <w:sz w:val="22"/>
          <w:szCs w:val="22"/>
        </w:rPr>
        <w:t>a)</w:t>
      </w:r>
      <w:r w:rsidRPr="00674D82">
        <w:rPr>
          <w:rFonts w:asciiTheme="minorHAnsi" w:hAnsiTheme="minorHAnsi" w:cstheme="minorHAnsi"/>
          <w:sz w:val="22"/>
          <w:szCs w:val="22"/>
        </w:rPr>
        <w:tab/>
        <w:t>Utilizar al menos los siguientes indicadores: deuda respecto al PIB y deuda respecto a la recaudación tomando, como mínimo, un período igual o menor a 5 años.</w:t>
      </w:r>
    </w:p>
    <w:p w14:paraId="5F72E767" w14:textId="77777777" w:rsidR="00674D82" w:rsidRPr="00674D82" w:rsidRDefault="00674D82" w:rsidP="00674D82">
      <w:pPr>
        <w:pStyle w:val="INCISO"/>
        <w:spacing w:after="240"/>
        <w:ind w:left="1077" w:hanging="357"/>
        <w:rPr>
          <w:rFonts w:asciiTheme="minorHAnsi" w:hAnsiTheme="minorHAnsi" w:cstheme="minorHAnsi"/>
          <w:sz w:val="22"/>
          <w:szCs w:val="22"/>
          <w:lang w:val="es-MX"/>
        </w:rPr>
      </w:pPr>
      <w:r w:rsidRPr="00674D82">
        <w:rPr>
          <w:rFonts w:asciiTheme="minorHAnsi" w:hAnsiTheme="minorHAnsi" w:cstheme="minorHAnsi"/>
          <w:sz w:val="22"/>
          <w:szCs w:val="22"/>
          <w:lang w:val="es-MX"/>
        </w:rPr>
        <w:t>b)</w:t>
      </w:r>
      <w:r w:rsidRPr="00674D82">
        <w:rPr>
          <w:rFonts w:asciiTheme="minorHAnsi" w:hAnsiTheme="minorHAnsi" w:cstheme="minorHAnsi"/>
          <w:sz w:val="22"/>
          <w:szCs w:val="22"/>
          <w:lang w:val="es-MX"/>
        </w:rPr>
        <w:tab/>
        <w:t>Información de manera agrupada por tipo de valor gubernamental o instrumento financiero en la que se consideren intereses, comisiones, tasa, perfil de vencimiento y otros gastos de la deuda.</w:t>
      </w:r>
    </w:p>
    <w:p w14:paraId="562451DA" w14:textId="77777777" w:rsidR="00674D82" w:rsidRPr="00334DF9" w:rsidRDefault="00674D82" w:rsidP="00674D82">
      <w:pPr>
        <w:rPr>
          <w:b/>
          <w:szCs w:val="18"/>
        </w:rPr>
      </w:pPr>
      <w:r>
        <w:rPr>
          <w:b/>
          <w:szCs w:val="18"/>
        </w:rPr>
        <w:t>11</w:t>
      </w:r>
      <w:r w:rsidRPr="00334DF9">
        <w:rPr>
          <w:b/>
          <w:szCs w:val="18"/>
        </w:rPr>
        <w:t>. Calificaciones otorgadas</w:t>
      </w:r>
    </w:p>
    <w:p w14:paraId="4A650690" w14:textId="77777777" w:rsidR="00674D82" w:rsidRPr="00334DF9" w:rsidRDefault="00674D82" w:rsidP="00674D82">
      <w:pPr>
        <w:spacing w:after="240"/>
        <w:ind w:firstLine="289"/>
        <w:rPr>
          <w:szCs w:val="18"/>
        </w:rPr>
      </w:pPr>
      <w:r w:rsidRPr="00334DF9">
        <w:rPr>
          <w:szCs w:val="18"/>
        </w:rPr>
        <w:t>Informar, tanto del ente público como cualquier transacción realizada, que haya sido sujeta a una calificación crediticia.</w:t>
      </w:r>
    </w:p>
    <w:p w14:paraId="20B9B182" w14:textId="77777777" w:rsidR="00674D82" w:rsidRPr="00334DF9" w:rsidRDefault="00674D82" w:rsidP="00674D82">
      <w:pPr>
        <w:rPr>
          <w:b/>
          <w:szCs w:val="18"/>
        </w:rPr>
      </w:pPr>
      <w:r>
        <w:rPr>
          <w:b/>
          <w:szCs w:val="18"/>
        </w:rPr>
        <w:t>12</w:t>
      </w:r>
      <w:r w:rsidRPr="00334DF9">
        <w:rPr>
          <w:b/>
          <w:szCs w:val="18"/>
        </w:rPr>
        <w:t>.</w:t>
      </w:r>
      <w:r w:rsidRPr="00334DF9">
        <w:rPr>
          <w:b/>
          <w:szCs w:val="18"/>
        </w:rPr>
        <w:tab/>
        <w:t>Proceso de Mejora</w:t>
      </w:r>
    </w:p>
    <w:p w14:paraId="0EDB90FC" w14:textId="77777777" w:rsidR="00674D82" w:rsidRPr="00674D82" w:rsidRDefault="00674D82" w:rsidP="00674D82">
      <w:pPr>
        <w:rPr>
          <w:rFonts w:asciiTheme="minorHAnsi" w:hAnsiTheme="minorHAnsi" w:cstheme="minorHAnsi"/>
          <w:sz w:val="22"/>
        </w:rPr>
      </w:pPr>
      <w:r w:rsidRPr="00334DF9">
        <w:rPr>
          <w:szCs w:val="18"/>
        </w:rPr>
        <w:t xml:space="preserve">Se </w:t>
      </w:r>
      <w:r w:rsidRPr="00674D82">
        <w:rPr>
          <w:rFonts w:asciiTheme="minorHAnsi" w:hAnsiTheme="minorHAnsi" w:cstheme="minorHAnsi"/>
          <w:sz w:val="22"/>
        </w:rPr>
        <w:t>informará de:</w:t>
      </w:r>
    </w:p>
    <w:p w14:paraId="1855D556" w14:textId="77777777" w:rsidR="00674D82" w:rsidRPr="00674D82" w:rsidRDefault="00674D82" w:rsidP="00674D82">
      <w:pPr>
        <w:pStyle w:val="INCISO"/>
        <w:spacing w:after="120"/>
        <w:ind w:left="1077" w:hanging="357"/>
        <w:rPr>
          <w:rFonts w:asciiTheme="minorHAnsi" w:hAnsiTheme="minorHAnsi" w:cstheme="minorHAnsi"/>
          <w:sz w:val="22"/>
          <w:szCs w:val="22"/>
        </w:rPr>
      </w:pPr>
      <w:r w:rsidRPr="00674D82">
        <w:rPr>
          <w:rFonts w:asciiTheme="minorHAnsi" w:hAnsiTheme="minorHAnsi" w:cstheme="minorHAnsi"/>
          <w:sz w:val="22"/>
          <w:szCs w:val="22"/>
        </w:rPr>
        <w:t>a)</w:t>
      </w:r>
      <w:r w:rsidRPr="00674D82">
        <w:rPr>
          <w:rFonts w:asciiTheme="minorHAnsi" w:hAnsiTheme="minorHAnsi" w:cstheme="minorHAnsi"/>
          <w:sz w:val="22"/>
          <w:szCs w:val="22"/>
        </w:rPr>
        <w:tab/>
        <w:t>Principales Políticas de control interno.</w:t>
      </w:r>
    </w:p>
    <w:p w14:paraId="2FE60A27" w14:textId="77777777" w:rsidR="00674D82" w:rsidRPr="00334DF9" w:rsidRDefault="00674D82" w:rsidP="00674D82">
      <w:pPr>
        <w:pStyle w:val="INCISO"/>
        <w:spacing w:after="240"/>
        <w:ind w:left="1077" w:hanging="357"/>
      </w:pPr>
      <w:r w:rsidRPr="00674D82">
        <w:rPr>
          <w:rFonts w:asciiTheme="minorHAnsi" w:hAnsiTheme="minorHAnsi" w:cstheme="minorHAnsi"/>
          <w:sz w:val="22"/>
          <w:szCs w:val="22"/>
        </w:rPr>
        <w:t>b)</w:t>
      </w:r>
      <w:r w:rsidRPr="00674D82">
        <w:rPr>
          <w:rFonts w:asciiTheme="minorHAnsi" w:hAnsiTheme="minorHAnsi" w:cstheme="minorHAnsi"/>
          <w:sz w:val="22"/>
          <w:szCs w:val="22"/>
        </w:rPr>
        <w:tab/>
        <w:t>Medidas de desempeño financiero, metas y alcance</w:t>
      </w:r>
      <w:r w:rsidRPr="00334DF9">
        <w:t>.</w:t>
      </w:r>
    </w:p>
    <w:p w14:paraId="27203FB4" w14:textId="77777777" w:rsidR="00674D82" w:rsidRPr="00334DF9" w:rsidRDefault="00674D82" w:rsidP="00674D82">
      <w:pPr>
        <w:rPr>
          <w:b/>
          <w:szCs w:val="18"/>
        </w:rPr>
      </w:pPr>
      <w:r>
        <w:rPr>
          <w:b/>
          <w:szCs w:val="18"/>
        </w:rPr>
        <w:t>13</w:t>
      </w:r>
      <w:r w:rsidRPr="00334DF9">
        <w:rPr>
          <w:b/>
          <w:szCs w:val="18"/>
        </w:rPr>
        <w:t>.</w:t>
      </w:r>
      <w:r w:rsidRPr="00334DF9">
        <w:rPr>
          <w:b/>
          <w:szCs w:val="18"/>
        </w:rPr>
        <w:tab/>
        <w:t>Información por Segmentos</w:t>
      </w:r>
    </w:p>
    <w:p w14:paraId="1B38A573" w14:textId="77777777" w:rsidR="00674D82" w:rsidRPr="00334DF9" w:rsidRDefault="00674D82" w:rsidP="00674D82">
      <w:pPr>
        <w:ind w:firstLine="289"/>
        <w:rPr>
          <w:szCs w:val="18"/>
        </w:rPr>
      </w:pPr>
      <w:r w:rsidRPr="00334DF9">
        <w:rPr>
          <w:szCs w:val="18"/>
        </w:rP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w:t>
      </w:r>
      <w:r w:rsidRPr="00334DF9">
        <w:rPr>
          <w:szCs w:val="18"/>
        </w:rPr>
        <w:lastRenderedPageBreak/>
        <w:t>que maneja, de las diferentes áreas geográficas, de los grupos homogéneos con el objetivo de entender el desempeño del ente, evaluar mejor los riesgos y beneficios del mismo, y entenderlo como un todo y sus partes integrantes.</w:t>
      </w:r>
    </w:p>
    <w:p w14:paraId="672FE413" w14:textId="77777777" w:rsidR="00674D82" w:rsidRPr="00334DF9" w:rsidRDefault="00674D82" w:rsidP="00674D82">
      <w:pPr>
        <w:spacing w:after="240"/>
        <w:ind w:firstLine="289"/>
        <w:rPr>
          <w:szCs w:val="18"/>
        </w:rPr>
      </w:pPr>
      <w:r w:rsidRPr="00334DF9">
        <w:rPr>
          <w:szCs w:val="18"/>
        </w:rPr>
        <w:t>Consecuentemente, esta información contribuye al análisis más preciso de la situación financiera, grados y fuentes de riesgo y crecimiento potencial de negocio.</w:t>
      </w:r>
    </w:p>
    <w:p w14:paraId="334D88B1" w14:textId="77777777" w:rsidR="00674D82" w:rsidRPr="00334DF9" w:rsidRDefault="00674D82" w:rsidP="00674D82">
      <w:pPr>
        <w:rPr>
          <w:b/>
          <w:szCs w:val="18"/>
        </w:rPr>
      </w:pPr>
      <w:r>
        <w:rPr>
          <w:b/>
          <w:szCs w:val="18"/>
        </w:rPr>
        <w:t>14</w:t>
      </w:r>
      <w:r w:rsidRPr="00334DF9">
        <w:rPr>
          <w:b/>
          <w:szCs w:val="18"/>
        </w:rPr>
        <w:t>.</w:t>
      </w:r>
      <w:r w:rsidRPr="00334DF9">
        <w:rPr>
          <w:b/>
          <w:szCs w:val="18"/>
        </w:rPr>
        <w:tab/>
        <w:t>Eventos Posteriores al Cierre</w:t>
      </w:r>
    </w:p>
    <w:p w14:paraId="4081B555" w14:textId="77777777" w:rsidR="00674D82" w:rsidRPr="00334DF9" w:rsidRDefault="00674D82" w:rsidP="00674D82">
      <w:pPr>
        <w:spacing w:after="240"/>
        <w:ind w:firstLine="289"/>
        <w:rPr>
          <w:szCs w:val="18"/>
        </w:rPr>
      </w:pPr>
      <w:r w:rsidRPr="00334DF9">
        <w:rPr>
          <w:szCs w:val="18"/>
        </w:rPr>
        <w:t>El ente público informará el efecto en sus estados financieros de aquellos hechos ocurridos en el período posterior al que informa, que proporcionan mayor evidencia sobre eventos que le afectan económicamente y que no se conocían a la fecha de cierre.</w:t>
      </w:r>
    </w:p>
    <w:p w14:paraId="4B165F36" w14:textId="77777777" w:rsidR="00674D82" w:rsidRPr="00334DF9" w:rsidRDefault="00674D82" w:rsidP="00674D82">
      <w:pPr>
        <w:rPr>
          <w:b/>
          <w:szCs w:val="18"/>
        </w:rPr>
      </w:pPr>
      <w:r>
        <w:rPr>
          <w:b/>
          <w:szCs w:val="18"/>
        </w:rPr>
        <w:t>15</w:t>
      </w:r>
      <w:r w:rsidRPr="00334DF9">
        <w:rPr>
          <w:b/>
          <w:szCs w:val="18"/>
        </w:rPr>
        <w:t>.</w:t>
      </w:r>
      <w:r w:rsidRPr="00334DF9">
        <w:rPr>
          <w:b/>
          <w:szCs w:val="18"/>
        </w:rPr>
        <w:tab/>
        <w:t>Partes Relacionadas</w:t>
      </w:r>
    </w:p>
    <w:p w14:paraId="344F7296" w14:textId="77777777" w:rsidR="00674D82" w:rsidRPr="00334DF9" w:rsidRDefault="00674D82" w:rsidP="00674D82">
      <w:pPr>
        <w:spacing w:after="240"/>
        <w:ind w:firstLine="289"/>
        <w:rPr>
          <w:szCs w:val="18"/>
        </w:rPr>
      </w:pPr>
      <w:r w:rsidRPr="00334DF9">
        <w:rPr>
          <w:szCs w:val="18"/>
        </w:rPr>
        <w:t>Se debe establecer por escrito que no existen partes relacionadas que pudieran ejercer influencia significativa sobre la toma de decisiones financieras y operativas.</w:t>
      </w:r>
    </w:p>
    <w:p w14:paraId="66EBA168" w14:textId="77777777" w:rsidR="00674D82" w:rsidRPr="00334DF9" w:rsidRDefault="00674D82" w:rsidP="00674D82">
      <w:pPr>
        <w:rPr>
          <w:b/>
          <w:szCs w:val="18"/>
        </w:rPr>
      </w:pPr>
      <w:r>
        <w:rPr>
          <w:b/>
          <w:szCs w:val="18"/>
        </w:rPr>
        <w:t>16</w:t>
      </w:r>
      <w:r w:rsidRPr="00334DF9">
        <w:rPr>
          <w:b/>
          <w:szCs w:val="18"/>
        </w:rPr>
        <w:t>.</w:t>
      </w:r>
      <w:r w:rsidRPr="00334DF9">
        <w:rPr>
          <w:b/>
          <w:szCs w:val="18"/>
        </w:rPr>
        <w:tab/>
        <w:t>Responsabilidad Sobre la Presentación Razonable de la Información Contable</w:t>
      </w:r>
    </w:p>
    <w:p w14:paraId="789C0678" w14:textId="77777777" w:rsidR="00674D82" w:rsidRPr="00334DF9" w:rsidRDefault="00674D82" w:rsidP="00674D82">
      <w:pPr>
        <w:spacing w:after="240"/>
        <w:ind w:firstLine="289"/>
        <w:rPr>
          <w:szCs w:val="18"/>
        </w:rPr>
      </w:pPr>
      <w:r w:rsidRPr="00334DF9">
        <w:rPr>
          <w:szCs w:val="18"/>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14:paraId="14B114D2" w14:textId="77777777" w:rsidR="00674D82" w:rsidRPr="00334DF9" w:rsidRDefault="00674D82" w:rsidP="00674D82">
      <w:pPr>
        <w:spacing w:line="224" w:lineRule="exact"/>
        <w:jc w:val="center"/>
        <w:rPr>
          <w:b/>
          <w:szCs w:val="18"/>
        </w:rPr>
      </w:pPr>
      <w:r w:rsidRPr="00334DF9">
        <w:rPr>
          <w:b/>
          <w:szCs w:val="18"/>
        </w:rPr>
        <w:t>b)</w:t>
      </w:r>
      <w:r w:rsidRPr="00334DF9">
        <w:rPr>
          <w:szCs w:val="18"/>
        </w:rPr>
        <w:t xml:space="preserve"> </w:t>
      </w:r>
      <w:r w:rsidRPr="00334DF9">
        <w:rPr>
          <w:b/>
          <w:szCs w:val="18"/>
        </w:rPr>
        <w:t>NOTAS DE DESGLOSE</w:t>
      </w:r>
    </w:p>
    <w:p w14:paraId="68786D11" w14:textId="77777777" w:rsidR="00674D82" w:rsidRPr="00334DF9" w:rsidRDefault="00674D82" w:rsidP="00674D82">
      <w:pPr>
        <w:spacing w:line="203" w:lineRule="exact"/>
        <w:ind w:firstLine="289"/>
        <w:rPr>
          <w:b/>
          <w:smallCaps/>
          <w:szCs w:val="18"/>
        </w:rPr>
      </w:pPr>
      <w:r w:rsidRPr="00334DF9">
        <w:rPr>
          <w:b/>
          <w:smallCaps/>
          <w:szCs w:val="18"/>
        </w:rPr>
        <w:t>I)</w:t>
      </w:r>
      <w:r w:rsidRPr="00334DF9">
        <w:rPr>
          <w:b/>
          <w:smallCaps/>
          <w:szCs w:val="18"/>
        </w:rPr>
        <w:tab/>
        <w:t>Notas al Estado de Actividades</w:t>
      </w:r>
    </w:p>
    <w:p w14:paraId="6EFD0887" w14:textId="77777777" w:rsidR="00674D82" w:rsidRPr="00334DF9" w:rsidRDefault="00674D82" w:rsidP="00674D82">
      <w:pPr>
        <w:spacing w:after="101" w:line="224" w:lineRule="exact"/>
        <w:ind w:left="720"/>
        <w:rPr>
          <w:rFonts w:ascii="Arial" w:hAnsi="Arial" w:cs="Arial"/>
          <w:b/>
          <w:sz w:val="18"/>
          <w:szCs w:val="18"/>
        </w:rPr>
      </w:pPr>
      <w:r w:rsidRPr="00334DF9">
        <w:rPr>
          <w:rFonts w:ascii="Arial" w:hAnsi="Arial" w:cs="Arial"/>
          <w:b/>
          <w:sz w:val="18"/>
          <w:szCs w:val="18"/>
        </w:rPr>
        <w:t xml:space="preserve">Ingresos </w:t>
      </w:r>
      <w:r w:rsidRPr="00F52ADD">
        <w:rPr>
          <w:rFonts w:ascii="Arial" w:hAnsi="Arial" w:cs="Arial"/>
          <w:b/>
          <w:sz w:val="18"/>
          <w:szCs w:val="18"/>
        </w:rPr>
        <w:t>y Otros Beneficios</w:t>
      </w:r>
    </w:p>
    <w:p w14:paraId="7C3D1DB2" w14:textId="77777777" w:rsidR="00674D82" w:rsidRPr="00674D82" w:rsidRDefault="00674D82" w:rsidP="00674D82">
      <w:pPr>
        <w:pStyle w:val="ROMANOS"/>
        <w:spacing w:after="240"/>
        <w:ind w:hanging="431"/>
        <w:rPr>
          <w:sz w:val="22"/>
          <w:szCs w:val="22"/>
          <w:lang w:val="es-MX"/>
        </w:rPr>
      </w:pPr>
      <w:r w:rsidRPr="00334DF9">
        <w:rPr>
          <w:lang w:val="es-MX"/>
        </w:rPr>
        <w:t>1.</w:t>
      </w:r>
      <w:r w:rsidRPr="00334DF9">
        <w:rPr>
          <w:lang w:val="es-MX"/>
        </w:rPr>
        <w:tab/>
      </w:r>
      <w:r w:rsidRPr="00674D82">
        <w:rPr>
          <w:rFonts w:asciiTheme="minorHAnsi" w:hAnsiTheme="minorHAnsi" w:cstheme="minorHAnsi"/>
          <w:sz w:val="22"/>
          <w:szCs w:val="22"/>
          <w:lang w:val="es-MX"/>
        </w:rPr>
        <w:t>Explicar aquellas cuentas de los rubros que integran los grupos de: Ingresos de Gestión; Participaciones, Aportaciones, Convenios, Incentivos Derivados de la Colaboración Fiscal, Fondos Distintos de Aportaciones, Transferencias, Asignaciones, Subsidios y Subvenciones, y Pensiones y Jubilaciones; y Otros Ingresos y Beneficios, que en lo individual representen el 15% o más del total del rubro al que corresponden.</w:t>
      </w:r>
    </w:p>
    <w:p w14:paraId="4FA94334" w14:textId="77777777" w:rsidR="00674D82" w:rsidRDefault="00674D82" w:rsidP="00674D82">
      <w:pPr>
        <w:spacing w:line="224" w:lineRule="exact"/>
        <w:ind w:left="720"/>
        <w:rPr>
          <w:b/>
          <w:szCs w:val="18"/>
        </w:rPr>
      </w:pPr>
    </w:p>
    <w:p w14:paraId="2B840060" w14:textId="77777777" w:rsidR="00674D82" w:rsidRDefault="00674D82" w:rsidP="00674D82">
      <w:pPr>
        <w:spacing w:line="224" w:lineRule="exact"/>
        <w:ind w:left="720"/>
        <w:rPr>
          <w:b/>
          <w:szCs w:val="18"/>
        </w:rPr>
      </w:pPr>
    </w:p>
    <w:p w14:paraId="020F3E97" w14:textId="77777777" w:rsidR="00674D82" w:rsidRDefault="00674D82" w:rsidP="00674D82">
      <w:pPr>
        <w:spacing w:line="224" w:lineRule="exact"/>
        <w:ind w:left="720"/>
        <w:rPr>
          <w:b/>
          <w:szCs w:val="18"/>
        </w:rPr>
      </w:pPr>
    </w:p>
    <w:p w14:paraId="1DE0E6EC" w14:textId="77777777" w:rsidR="00674D82" w:rsidRPr="00334DF9" w:rsidRDefault="00674D82" w:rsidP="00674D82">
      <w:pPr>
        <w:spacing w:line="224" w:lineRule="exact"/>
        <w:ind w:left="720"/>
        <w:rPr>
          <w:b/>
          <w:szCs w:val="18"/>
        </w:rPr>
      </w:pPr>
      <w:r w:rsidRPr="00334DF9">
        <w:rPr>
          <w:b/>
          <w:szCs w:val="18"/>
        </w:rPr>
        <w:t>Gastos y Otras Pérdidas:</w:t>
      </w:r>
    </w:p>
    <w:p w14:paraId="5807AAD3" w14:textId="77777777" w:rsidR="00674D82" w:rsidRPr="00334DF9" w:rsidRDefault="00674D82" w:rsidP="00674D82">
      <w:pPr>
        <w:pStyle w:val="ROMANOS"/>
        <w:spacing w:after="240"/>
        <w:ind w:hanging="431"/>
        <w:rPr>
          <w:lang w:val="es-MX"/>
        </w:rPr>
      </w:pPr>
      <w:r w:rsidRPr="00100114">
        <w:rPr>
          <w:lang w:val="es-MX"/>
        </w:rPr>
        <w:t>1.</w:t>
      </w:r>
      <w:r w:rsidRPr="00100114">
        <w:rPr>
          <w:lang w:val="es-MX"/>
        </w:rPr>
        <w:tab/>
      </w:r>
      <w:r w:rsidRPr="00674D82">
        <w:rPr>
          <w:rFonts w:asciiTheme="minorHAnsi" w:hAnsiTheme="minorHAnsi" w:cstheme="minorHAnsi"/>
          <w:sz w:val="22"/>
          <w:szCs w:val="22"/>
          <w:lang w:val="es-MX"/>
        </w:rPr>
        <w:t xml:space="preserve">Explicar aquellas cuentas de los rubros que integran los grupos de: Gastos de Funcionamiento; Transferencias, Subsidios y Otras Ayudas; Participaciones y Aportaciones; Intereses, Comisiones y Otros Gastos de la Deuda Pública; Otros Gastos y Pérdidas </w:t>
      </w:r>
      <w:r w:rsidRPr="00674D82">
        <w:rPr>
          <w:rFonts w:asciiTheme="minorHAnsi" w:hAnsiTheme="minorHAnsi" w:cstheme="minorHAnsi"/>
          <w:sz w:val="22"/>
          <w:szCs w:val="22"/>
          <w:lang w:val="es-MX"/>
        </w:rPr>
        <w:lastRenderedPageBreak/>
        <w:t>Extraordinarias, así como Inversión Pública, que en lo individual representen el 15% o más del total del rubro al que corresponden.</w:t>
      </w:r>
    </w:p>
    <w:p w14:paraId="39314F3F" w14:textId="77777777" w:rsidR="00674D82" w:rsidRPr="00334DF9" w:rsidRDefault="00674D82" w:rsidP="00674D82">
      <w:pPr>
        <w:spacing w:line="224" w:lineRule="exact"/>
        <w:ind w:firstLine="289"/>
        <w:rPr>
          <w:b/>
          <w:smallCaps/>
          <w:szCs w:val="18"/>
        </w:rPr>
      </w:pPr>
      <w:r w:rsidRPr="00334DF9">
        <w:rPr>
          <w:b/>
          <w:smallCaps/>
          <w:szCs w:val="18"/>
        </w:rPr>
        <w:t>II)</w:t>
      </w:r>
      <w:r w:rsidRPr="00334DF9">
        <w:rPr>
          <w:b/>
          <w:smallCaps/>
          <w:szCs w:val="18"/>
        </w:rPr>
        <w:tab/>
        <w:t>Notas al Estado de Situación Financiera</w:t>
      </w:r>
    </w:p>
    <w:p w14:paraId="33BA01A0" w14:textId="77777777" w:rsidR="00674D82" w:rsidRPr="00334DF9" w:rsidRDefault="00674D82" w:rsidP="00674D82">
      <w:pPr>
        <w:spacing w:line="203" w:lineRule="exact"/>
        <w:ind w:firstLine="289"/>
        <w:rPr>
          <w:b/>
          <w:szCs w:val="18"/>
        </w:rPr>
      </w:pPr>
      <w:r w:rsidRPr="00334DF9">
        <w:rPr>
          <w:b/>
          <w:szCs w:val="18"/>
        </w:rPr>
        <w:t>Activo</w:t>
      </w:r>
    </w:p>
    <w:p w14:paraId="01DD1385" w14:textId="77777777" w:rsidR="00674D82" w:rsidRPr="00334DF9" w:rsidRDefault="00674D82" w:rsidP="00674D82">
      <w:pPr>
        <w:spacing w:line="203" w:lineRule="exact"/>
        <w:ind w:firstLine="709"/>
        <w:rPr>
          <w:b/>
          <w:szCs w:val="18"/>
        </w:rPr>
      </w:pPr>
      <w:r w:rsidRPr="00334DF9">
        <w:rPr>
          <w:b/>
          <w:szCs w:val="18"/>
        </w:rPr>
        <w:t>Efectivo y Equivalentes</w:t>
      </w:r>
    </w:p>
    <w:p w14:paraId="1942983B" w14:textId="77777777" w:rsidR="00674D82" w:rsidRPr="00674D82" w:rsidRDefault="00674D82" w:rsidP="00674D82">
      <w:pPr>
        <w:pStyle w:val="ROMANOS"/>
        <w:spacing w:after="240" w:line="203" w:lineRule="exact"/>
        <w:ind w:hanging="431"/>
        <w:rPr>
          <w:rFonts w:asciiTheme="minorHAnsi" w:hAnsiTheme="minorHAnsi" w:cstheme="minorHAnsi"/>
          <w:sz w:val="22"/>
          <w:szCs w:val="22"/>
          <w:lang w:val="es-MX"/>
        </w:rPr>
      </w:pPr>
      <w:r w:rsidRPr="00334DF9">
        <w:rPr>
          <w:lang w:val="es-MX"/>
        </w:rPr>
        <w:t>1.</w:t>
      </w:r>
      <w:r w:rsidRPr="00334DF9">
        <w:rPr>
          <w:lang w:val="es-MX"/>
        </w:rPr>
        <w:tab/>
      </w:r>
      <w:r w:rsidRPr="00674D82">
        <w:rPr>
          <w:rFonts w:asciiTheme="minorHAnsi" w:hAnsiTheme="minorHAnsi" w:cstheme="minorHAnsi"/>
          <w:sz w:val="22"/>
          <w:szCs w:val="22"/>
          <w:lang w:val="es-MX"/>
        </w:rPr>
        <w:t>Se informará acerca de los fondos con afectación específica, el tipo y monto de los mismos; de las inversiones temporales se revelará su tipo y monto.</w:t>
      </w:r>
    </w:p>
    <w:p w14:paraId="2AD6CAC8" w14:textId="77777777" w:rsidR="00674D82" w:rsidRPr="00100114" w:rsidRDefault="00674D82" w:rsidP="00674D82">
      <w:pPr>
        <w:spacing w:line="203" w:lineRule="exact"/>
        <w:ind w:firstLine="289"/>
        <w:rPr>
          <w:b/>
          <w:szCs w:val="18"/>
        </w:rPr>
      </w:pPr>
      <w:r w:rsidRPr="00334DF9">
        <w:rPr>
          <w:b/>
          <w:szCs w:val="18"/>
        </w:rPr>
        <w:tab/>
      </w:r>
      <w:r w:rsidRPr="00100114">
        <w:rPr>
          <w:b/>
          <w:szCs w:val="18"/>
        </w:rPr>
        <w:t>Derechos a recibir Efectivo y Equivalentes y Bienes o Servicios</w:t>
      </w:r>
    </w:p>
    <w:p w14:paraId="0D2E1FBE" w14:textId="77777777" w:rsidR="00674D82" w:rsidRPr="00674D82" w:rsidRDefault="00674D82" w:rsidP="00674D82">
      <w:pPr>
        <w:pStyle w:val="ROMANOS"/>
        <w:spacing w:after="80" w:line="203" w:lineRule="exact"/>
        <w:rPr>
          <w:rFonts w:asciiTheme="minorHAnsi" w:hAnsiTheme="minorHAnsi" w:cstheme="minorHAnsi"/>
          <w:sz w:val="22"/>
          <w:szCs w:val="22"/>
          <w:lang w:val="es-MX"/>
        </w:rPr>
      </w:pPr>
      <w:r w:rsidRPr="00100114">
        <w:rPr>
          <w:lang w:val="es-MX"/>
        </w:rPr>
        <w:t>2.</w:t>
      </w:r>
      <w:r w:rsidRPr="00100114">
        <w:rPr>
          <w:lang w:val="es-MX"/>
        </w:rPr>
        <w:tab/>
      </w:r>
      <w:r w:rsidRPr="00674D82">
        <w:rPr>
          <w:rFonts w:asciiTheme="minorHAnsi" w:hAnsiTheme="minorHAnsi" w:cstheme="minorHAnsi"/>
          <w:sz w:val="22"/>
          <w:szCs w:val="22"/>
          <w:lang w:val="es-MX"/>
        </w:rPr>
        <w:t>Por tipo de contribución se informará el monto que se encuentre pendiente de cobro y por recuperar de hasta cinco ejercicios anteriores, asimismo se deberán considerar los montos sujetos a algún tipo de juicio con una antigüedad mayor a la señalada y la factibilidad de cobro.</w:t>
      </w:r>
    </w:p>
    <w:p w14:paraId="3D8481A2" w14:textId="77777777" w:rsidR="00674D82" w:rsidRPr="00674D82" w:rsidRDefault="00674D82" w:rsidP="00674D82">
      <w:pPr>
        <w:pStyle w:val="ROMANOS"/>
        <w:spacing w:after="240" w:line="203" w:lineRule="exact"/>
        <w:ind w:hanging="431"/>
        <w:rPr>
          <w:rFonts w:asciiTheme="minorHAnsi" w:hAnsiTheme="minorHAnsi" w:cstheme="minorHAnsi"/>
          <w:sz w:val="22"/>
          <w:szCs w:val="22"/>
          <w:lang w:val="es-MX"/>
        </w:rPr>
      </w:pPr>
      <w:r w:rsidRPr="00334DF9">
        <w:rPr>
          <w:lang w:val="es-MX"/>
        </w:rPr>
        <w:t>3.</w:t>
      </w:r>
      <w:r w:rsidRPr="00334DF9">
        <w:rPr>
          <w:lang w:val="es-MX"/>
        </w:rPr>
        <w:tab/>
      </w:r>
      <w:r w:rsidRPr="00674D82">
        <w:rPr>
          <w:rFonts w:asciiTheme="minorHAnsi" w:hAnsiTheme="minorHAnsi" w:cstheme="minorHAnsi"/>
          <w:sz w:val="22"/>
          <w:szCs w:val="22"/>
          <w:lang w:val="es-MX"/>
        </w:rPr>
        <w:t>Se informará, de manera agrupada, los derechos a recibir efectivo y equivalentes, y bienes o servicios, (excepto cuentas por cobrar de contribuciones e inversiones financieras) en una desagregación por su vencimiento en días a 90, 180, menor o igual a 365 y mayor a 365. Adicionalmente, se informará de las características cualitativas relevantes que afecten a estas cuentas.</w:t>
      </w:r>
    </w:p>
    <w:p w14:paraId="1F6DF3E1" w14:textId="77777777" w:rsidR="00674D82" w:rsidRPr="00334DF9" w:rsidRDefault="00674D82" w:rsidP="00674D82">
      <w:pPr>
        <w:spacing w:line="203" w:lineRule="exact"/>
        <w:ind w:firstLine="289"/>
        <w:rPr>
          <w:b/>
          <w:szCs w:val="18"/>
        </w:rPr>
      </w:pPr>
      <w:r w:rsidRPr="00334DF9">
        <w:rPr>
          <w:b/>
          <w:szCs w:val="18"/>
        </w:rPr>
        <w:tab/>
      </w:r>
      <w:r>
        <w:rPr>
          <w:b/>
          <w:szCs w:val="18"/>
        </w:rPr>
        <w:t>I</w:t>
      </w:r>
      <w:r w:rsidRPr="00334DF9">
        <w:rPr>
          <w:b/>
          <w:szCs w:val="18"/>
        </w:rPr>
        <w:t>nventarios</w:t>
      </w:r>
    </w:p>
    <w:p w14:paraId="5831B1EA" w14:textId="77777777" w:rsidR="00674D82" w:rsidRPr="0037287A" w:rsidRDefault="00674D82" w:rsidP="00674D82">
      <w:pPr>
        <w:pStyle w:val="ROMANOS"/>
        <w:spacing w:after="80" w:line="203" w:lineRule="exact"/>
        <w:rPr>
          <w:rFonts w:asciiTheme="minorHAnsi" w:hAnsiTheme="minorHAnsi" w:cstheme="minorHAnsi"/>
          <w:sz w:val="22"/>
          <w:szCs w:val="22"/>
          <w:lang w:val="es-MX"/>
        </w:rPr>
      </w:pPr>
      <w:r w:rsidRPr="00334DF9">
        <w:rPr>
          <w:lang w:val="es-MX"/>
        </w:rPr>
        <w:t>4.</w:t>
      </w:r>
      <w:r w:rsidRPr="00334DF9">
        <w:rPr>
          <w:lang w:val="es-MX"/>
        </w:rPr>
        <w:tab/>
      </w:r>
      <w:r w:rsidRPr="0037287A">
        <w:rPr>
          <w:rFonts w:asciiTheme="minorHAnsi" w:hAnsiTheme="minorHAnsi" w:cstheme="minorHAnsi"/>
          <w:sz w:val="22"/>
          <w:szCs w:val="22"/>
          <w:lang w:val="es-MX"/>
        </w:rPr>
        <w:t>Se clasificarán como inventarios los bienes disponibles para su transformación. Esta nota aplica para aquellos entes públicos que realicen algún proceso de transformación y/o elaboración de bienes.</w:t>
      </w:r>
    </w:p>
    <w:p w14:paraId="05833A2C" w14:textId="77777777" w:rsidR="00674D82" w:rsidRPr="0037287A" w:rsidRDefault="00674D82" w:rsidP="00674D82">
      <w:pPr>
        <w:pStyle w:val="ROMANOS"/>
        <w:spacing w:after="240" w:line="203" w:lineRule="exact"/>
        <w:ind w:hanging="431"/>
        <w:rPr>
          <w:rFonts w:asciiTheme="minorHAnsi" w:hAnsiTheme="minorHAnsi" w:cstheme="minorHAnsi"/>
          <w:sz w:val="22"/>
          <w:szCs w:val="22"/>
          <w:lang w:val="es-MX"/>
        </w:rPr>
      </w:pPr>
      <w:r w:rsidRPr="0037287A">
        <w:rPr>
          <w:rFonts w:asciiTheme="minorHAnsi" w:hAnsiTheme="minorHAnsi" w:cstheme="minorHAnsi"/>
          <w:sz w:val="22"/>
          <w:szCs w:val="22"/>
          <w:lang w:val="es-MX"/>
        </w:rPr>
        <w:tab/>
        <w:t>En la nota se informará del sistema de costeo y método de valuación aplicados a los inventarios, así como la conveniencia de su aplicación dada la naturaleza de los mismos. Adicionalmente, se revelará el impacto en la información financiera por cambios en el método o sistema.</w:t>
      </w:r>
    </w:p>
    <w:p w14:paraId="165B6D7F" w14:textId="77777777" w:rsidR="00674D82" w:rsidRPr="0037287A" w:rsidRDefault="00674D82" w:rsidP="00674D82">
      <w:pPr>
        <w:pStyle w:val="ROMANOS"/>
        <w:tabs>
          <w:tab w:val="clear" w:pos="720"/>
          <w:tab w:val="left" w:pos="288"/>
        </w:tabs>
        <w:spacing w:after="80" w:line="203" w:lineRule="exact"/>
        <w:ind w:left="284" w:firstLine="425"/>
        <w:rPr>
          <w:rFonts w:asciiTheme="minorHAnsi" w:hAnsiTheme="minorHAnsi" w:cstheme="minorHAnsi"/>
          <w:sz w:val="22"/>
          <w:szCs w:val="22"/>
          <w:lang w:val="es-MX"/>
        </w:rPr>
      </w:pPr>
      <w:r w:rsidRPr="0037287A">
        <w:rPr>
          <w:rFonts w:asciiTheme="minorHAnsi" w:hAnsiTheme="minorHAnsi" w:cstheme="minorHAnsi"/>
          <w:b/>
          <w:sz w:val="22"/>
          <w:szCs w:val="22"/>
          <w:lang w:val="es-MX"/>
        </w:rPr>
        <w:t>Almacenes</w:t>
      </w:r>
    </w:p>
    <w:p w14:paraId="4C846DDD" w14:textId="77777777" w:rsidR="00674D82" w:rsidRPr="0037287A" w:rsidRDefault="00674D82" w:rsidP="00674D82">
      <w:pPr>
        <w:pStyle w:val="ROMANOS"/>
        <w:spacing w:after="240" w:line="203" w:lineRule="exact"/>
        <w:ind w:hanging="431"/>
        <w:rPr>
          <w:rFonts w:asciiTheme="minorHAnsi" w:hAnsiTheme="minorHAnsi" w:cstheme="minorHAnsi"/>
          <w:sz w:val="22"/>
          <w:szCs w:val="22"/>
          <w:lang w:val="es-MX"/>
        </w:rPr>
      </w:pPr>
      <w:r w:rsidRPr="0037287A">
        <w:rPr>
          <w:rFonts w:asciiTheme="minorHAnsi" w:hAnsiTheme="minorHAnsi" w:cstheme="minorHAnsi"/>
          <w:sz w:val="22"/>
          <w:szCs w:val="22"/>
          <w:lang w:val="es-MX"/>
        </w:rPr>
        <w:t>5.</w:t>
      </w:r>
      <w:r w:rsidRPr="0037287A">
        <w:rPr>
          <w:rFonts w:asciiTheme="minorHAnsi" w:hAnsiTheme="minorHAnsi" w:cstheme="minorHAnsi"/>
          <w:sz w:val="22"/>
          <w:szCs w:val="22"/>
          <w:lang w:val="es-MX"/>
        </w:rPr>
        <w:tab/>
        <w:t>De la cuenta Almacenes se informará acerca del método de valuación, así como la conveniencia de su aplicación. Adicionalmente, se revelará el impacto en la información financiera por cambios en el método.</w:t>
      </w:r>
    </w:p>
    <w:p w14:paraId="0F779121" w14:textId="77777777" w:rsidR="00674D82" w:rsidRPr="00334DF9" w:rsidRDefault="00674D82" w:rsidP="00674D82">
      <w:pPr>
        <w:spacing w:after="80" w:line="203" w:lineRule="exact"/>
        <w:rPr>
          <w:b/>
          <w:szCs w:val="18"/>
        </w:rPr>
      </w:pPr>
      <w:r w:rsidRPr="00334DF9">
        <w:rPr>
          <w:b/>
          <w:szCs w:val="18"/>
        </w:rPr>
        <w:tab/>
        <w:t>Inversiones Financieras</w:t>
      </w:r>
    </w:p>
    <w:p w14:paraId="79074A4B" w14:textId="77777777" w:rsidR="00674D82" w:rsidRPr="0037287A" w:rsidRDefault="00674D82" w:rsidP="00674D82">
      <w:pPr>
        <w:pStyle w:val="ROMANOS"/>
        <w:spacing w:after="120" w:line="203" w:lineRule="exact"/>
        <w:ind w:hanging="431"/>
        <w:rPr>
          <w:rFonts w:asciiTheme="minorHAnsi" w:hAnsiTheme="minorHAnsi" w:cstheme="minorHAnsi"/>
          <w:sz w:val="22"/>
          <w:szCs w:val="22"/>
          <w:lang w:val="es-MX"/>
        </w:rPr>
      </w:pPr>
      <w:r w:rsidRPr="00334DF9">
        <w:rPr>
          <w:lang w:val="es-MX"/>
        </w:rPr>
        <w:t>6.</w:t>
      </w:r>
      <w:r w:rsidRPr="00334DF9">
        <w:rPr>
          <w:lang w:val="es-MX"/>
        </w:rPr>
        <w:tab/>
      </w:r>
      <w:r w:rsidRPr="0037287A">
        <w:rPr>
          <w:rFonts w:asciiTheme="minorHAnsi" w:hAnsiTheme="minorHAnsi" w:cstheme="minorHAnsi"/>
          <w:sz w:val="22"/>
          <w:szCs w:val="22"/>
          <w:lang w:val="es-MX"/>
        </w:rPr>
        <w:t>De la cuenta Fideicomisos, Mandatos y Contratos Análogos se informarán los recursos asignados por tipo y monto, y características significativas que tengan o puedan tener alguna incidencia en las mismas.</w:t>
      </w:r>
    </w:p>
    <w:p w14:paraId="27BA1F00" w14:textId="77777777" w:rsidR="00674D82" w:rsidRPr="0037287A" w:rsidRDefault="00674D82" w:rsidP="00674D82">
      <w:pPr>
        <w:pStyle w:val="ROMANOS"/>
        <w:spacing w:after="240" w:line="203" w:lineRule="exact"/>
        <w:ind w:hanging="431"/>
        <w:rPr>
          <w:rFonts w:asciiTheme="minorHAnsi" w:hAnsiTheme="minorHAnsi" w:cstheme="minorHAnsi"/>
          <w:sz w:val="22"/>
          <w:szCs w:val="22"/>
          <w:lang w:val="es-MX"/>
        </w:rPr>
      </w:pPr>
      <w:r w:rsidRPr="0037287A">
        <w:rPr>
          <w:rFonts w:asciiTheme="minorHAnsi" w:hAnsiTheme="minorHAnsi" w:cstheme="minorHAnsi"/>
          <w:sz w:val="22"/>
          <w:szCs w:val="22"/>
          <w:lang w:val="es-MX"/>
        </w:rPr>
        <w:t>7.</w:t>
      </w:r>
      <w:r w:rsidRPr="0037287A">
        <w:rPr>
          <w:rFonts w:asciiTheme="minorHAnsi" w:hAnsiTheme="minorHAnsi" w:cstheme="minorHAnsi"/>
          <w:sz w:val="22"/>
          <w:szCs w:val="22"/>
          <w:lang w:val="es-MX"/>
        </w:rPr>
        <w:tab/>
        <w:t>Se informarán los saldos e integración de las cuentas: Participaciones y Aportaciones de Capital, Inversiones a Largo Plazo y Títulos y Valores a Largo Plazo.</w:t>
      </w:r>
    </w:p>
    <w:p w14:paraId="2A44114D" w14:textId="77777777" w:rsidR="00674D82" w:rsidRPr="00334DF9" w:rsidRDefault="00674D82" w:rsidP="00674D82">
      <w:pPr>
        <w:spacing w:after="80" w:line="203" w:lineRule="exact"/>
        <w:rPr>
          <w:b/>
          <w:szCs w:val="18"/>
        </w:rPr>
      </w:pPr>
      <w:r w:rsidRPr="00334DF9">
        <w:rPr>
          <w:b/>
          <w:szCs w:val="18"/>
        </w:rPr>
        <w:tab/>
        <w:t>Bienes Muebles, Inmuebles e Intangibles</w:t>
      </w:r>
    </w:p>
    <w:p w14:paraId="105889B2" w14:textId="77777777" w:rsidR="00674D82" w:rsidRPr="0037287A" w:rsidRDefault="00674D82" w:rsidP="00674D82">
      <w:pPr>
        <w:pStyle w:val="ROMANOS"/>
        <w:spacing w:after="120" w:line="203" w:lineRule="exact"/>
        <w:ind w:hanging="431"/>
        <w:rPr>
          <w:rFonts w:asciiTheme="minorHAnsi" w:hAnsiTheme="minorHAnsi" w:cstheme="minorHAnsi"/>
          <w:sz w:val="22"/>
          <w:szCs w:val="22"/>
          <w:lang w:val="es-MX"/>
        </w:rPr>
      </w:pPr>
      <w:r w:rsidRPr="00334DF9">
        <w:rPr>
          <w:lang w:val="es-MX"/>
        </w:rPr>
        <w:t>8.</w:t>
      </w:r>
      <w:r w:rsidRPr="00334DF9">
        <w:rPr>
          <w:lang w:val="es-MX"/>
        </w:rPr>
        <w:tab/>
      </w:r>
      <w:r w:rsidRPr="0037287A">
        <w:rPr>
          <w:rFonts w:asciiTheme="minorHAnsi" w:hAnsiTheme="minorHAnsi" w:cstheme="minorHAnsi"/>
          <w:sz w:val="22"/>
          <w:szCs w:val="22"/>
          <w:lang w:val="es-MX"/>
        </w:rPr>
        <w:t>Se informará de manera agrupada por cuenta, los rubros de Bienes Muebles e Inmuebles, el monto de la cuenta y de la depreciación del ejercicio y la acumulada, el método de depreciación, tasas determinadas y los criterios de aplicación de los mismos. Asimismo, se informará de las características significativas del estado en que se encuentren los activos.</w:t>
      </w:r>
    </w:p>
    <w:p w14:paraId="2FA73986" w14:textId="77777777" w:rsidR="00674D82" w:rsidRPr="0037287A" w:rsidRDefault="00674D82" w:rsidP="00674D82">
      <w:pPr>
        <w:pStyle w:val="ROMANOS"/>
        <w:spacing w:after="240" w:line="203" w:lineRule="exact"/>
        <w:ind w:hanging="431"/>
        <w:rPr>
          <w:rFonts w:asciiTheme="minorHAnsi" w:hAnsiTheme="minorHAnsi" w:cstheme="minorHAnsi"/>
          <w:sz w:val="22"/>
          <w:szCs w:val="22"/>
          <w:lang w:val="es-MX"/>
        </w:rPr>
      </w:pPr>
      <w:r w:rsidRPr="0037287A">
        <w:rPr>
          <w:rFonts w:asciiTheme="minorHAnsi" w:hAnsiTheme="minorHAnsi" w:cstheme="minorHAnsi"/>
          <w:sz w:val="22"/>
          <w:szCs w:val="22"/>
          <w:lang w:val="es-MX"/>
        </w:rPr>
        <w:t>9.</w:t>
      </w:r>
      <w:r w:rsidRPr="0037287A">
        <w:rPr>
          <w:rFonts w:asciiTheme="minorHAnsi" w:hAnsiTheme="minorHAnsi" w:cstheme="minorHAnsi"/>
          <w:sz w:val="22"/>
          <w:szCs w:val="22"/>
          <w:lang w:val="es-MX"/>
        </w:rPr>
        <w:tab/>
        <w:t>Se informará de manera agrupada por cuenta, los rubros de activos intangibles y diferidos, su monto y naturaleza, amortización del ejercicio, amortización acumulada, tasa y métodos aplicados.</w:t>
      </w:r>
    </w:p>
    <w:p w14:paraId="3D568493" w14:textId="77777777" w:rsidR="00674D82" w:rsidRPr="0037287A" w:rsidRDefault="00674D82" w:rsidP="00674D82">
      <w:pPr>
        <w:pStyle w:val="ROMANOS"/>
        <w:spacing w:after="80" w:line="203" w:lineRule="exact"/>
        <w:rPr>
          <w:rFonts w:asciiTheme="minorHAnsi" w:hAnsiTheme="minorHAnsi" w:cstheme="minorHAnsi"/>
          <w:b/>
          <w:sz w:val="22"/>
          <w:szCs w:val="22"/>
          <w:lang w:val="es-MX"/>
        </w:rPr>
      </w:pPr>
      <w:r w:rsidRPr="0037287A">
        <w:rPr>
          <w:rFonts w:asciiTheme="minorHAnsi" w:hAnsiTheme="minorHAnsi" w:cstheme="minorHAnsi"/>
          <w:b/>
          <w:sz w:val="22"/>
          <w:szCs w:val="22"/>
          <w:lang w:val="es-MX"/>
        </w:rPr>
        <w:tab/>
        <w:t>Estimaciones y Deterioros</w:t>
      </w:r>
    </w:p>
    <w:p w14:paraId="3B28CC67" w14:textId="77777777" w:rsidR="00674D82" w:rsidRPr="0037287A" w:rsidRDefault="00674D82" w:rsidP="00674D82">
      <w:pPr>
        <w:pStyle w:val="ROMANOS"/>
        <w:spacing w:after="240" w:line="203" w:lineRule="exact"/>
        <w:ind w:hanging="431"/>
        <w:rPr>
          <w:rFonts w:asciiTheme="minorHAnsi" w:hAnsiTheme="minorHAnsi" w:cstheme="minorHAnsi"/>
          <w:sz w:val="22"/>
          <w:szCs w:val="22"/>
          <w:lang w:val="es-MX"/>
        </w:rPr>
      </w:pPr>
      <w:r w:rsidRPr="0037287A">
        <w:rPr>
          <w:rFonts w:asciiTheme="minorHAnsi" w:hAnsiTheme="minorHAnsi" w:cstheme="minorHAnsi"/>
          <w:sz w:val="22"/>
          <w:szCs w:val="22"/>
          <w:lang w:val="es-MX"/>
        </w:rPr>
        <w:t>10.</w:t>
      </w:r>
      <w:r w:rsidRPr="0037287A">
        <w:rPr>
          <w:rFonts w:asciiTheme="minorHAnsi" w:hAnsiTheme="minorHAnsi" w:cstheme="minorHAnsi"/>
          <w:sz w:val="22"/>
          <w:szCs w:val="22"/>
          <w:lang w:val="es-MX"/>
        </w:rPr>
        <w:tab/>
        <w:t>Se informarán los criterios utilizados para la determinación de las estimaciones; por ejemplo: estimación de cuentas incobrables, estimación por deterioro de inventarios, deterioro de bienes y cualquier otra que aplique.</w:t>
      </w:r>
    </w:p>
    <w:p w14:paraId="27364C75" w14:textId="77777777" w:rsidR="00674D82" w:rsidRPr="00334DF9" w:rsidRDefault="00674D82" w:rsidP="00674D82">
      <w:pPr>
        <w:pStyle w:val="ROMANOS"/>
        <w:spacing w:after="240" w:line="203" w:lineRule="exact"/>
        <w:ind w:hanging="431"/>
        <w:rPr>
          <w:lang w:val="es-MX"/>
        </w:rPr>
      </w:pPr>
    </w:p>
    <w:p w14:paraId="691FF174" w14:textId="77777777" w:rsidR="00674D82" w:rsidRPr="00334DF9" w:rsidRDefault="00674D82" w:rsidP="00674D82">
      <w:pPr>
        <w:spacing w:after="80" w:line="203" w:lineRule="exact"/>
        <w:rPr>
          <w:b/>
          <w:szCs w:val="18"/>
        </w:rPr>
      </w:pPr>
      <w:r w:rsidRPr="00334DF9">
        <w:rPr>
          <w:b/>
          <w:szCs w:val="18"/>
        </w:rPr>
        <w:tab/>
        <w:t>Otros Activos</w:t>
      </w:r>
    </w:p>
    <w:p w14:paraId="097EDDE3" w14:textId="77777777" w:rsidR="00674D82" w:rsidRPr="0037287A" w:rsidRDefault="00674D82" w:rsidP="00674D82">
      <w:pPr>
        <w:pStyle w:val="ROMANOS"/>
        <w:spacing w:after="240" w:line="203" w:lineRule="exact"/>
        <w:ind w:hanging="431"/>
        <w:rPr>
          <w:rFonts w:asciiTheme="minorHAnsi" w:hAnsiTheme="minorHAnsi" w:cstheme="minorHAnsi"/>
          <w:sz w:val="22"/>
          <w:szCs w:val="22"/>
          <w:lang w:val="es-MX"/>
        </w:rPr>
      </w:pPr>
      <w:r w:rsidRPr="00334DF9">
        <w:rPr>
          <w:lang w:val="es-MX"/>
        </w:rPr>
        <w:t>11.</w:t>
      </w:r>
      <w:r w:rsidRPr="00334DF9">
        <w:rPr>
          <w:lang w:val="es-MX"/>
        </w:rPr>
        <w:tab/>
      </w:r>
      <w:r w:rsidRPr="0037287A">
        <w:rPr>
          <w:rFonts w:asciiTheme="minorHAnsi" w:hAnsiTheme="minorHAnsi" w:cstheme="minorHAnsi"/>
          <w:sz w:val="22"/>
          <w:szCs w:val="22"/>
          <w:lang w:val="es-MX"/>
        </w:rPr>
        <w:t>De las cuentas de otros activos se informará por tipo circulante o no circulante, los montos totales asociados y sus características cualitativas significativas que les impacten financieramente.</w:t>
      </w:r>
    </w:p>
    <w:p w14:paraId="631312C6" w14:textId="77777777" w:rsidR="00674D82" w:rsidRPr="00334DF9" w:rsidRDefault="00674D82" w:rsidP="00674D82">
      <w:pPr>
        <w:spacing w:line="224" w:lineRule="exact"/>
        <w:rPr>
          <w:b/>
          <w:szCs w:val="18"/>
        </w:rPr>
      </w:pPr>
      <w:r w:rsidRPr="00334DF9">
        <w:rPr>
          <w:b/>
          <w:szCs w:val="18"/>
        </w:rPr>
        <w:t>Pasivo</w:t>
      </w:r>
      <w:r>
        <w:rPr>
          <w:rStyle w:val="Refdenotaalpie"/>
          <w:b/>
          <w:szCs w:val="18"/>
        </w:rPr>
        <w:footnoteReference w:id="1"/>
      </w:r>
    </w:p>
    <w:p w14:paraId="6DC41071" w14:textId="77777777" w:rsidR="00674D82" w:rsidRDefault="00674D82" w:rsidP="00674D82">
      <w:pPr>
        <w:pStyle w:val="ROMANOS"/>
        <w:spacing w:line="224" w:lineRule="exact"/>
        <w:rPr>
          <w:lang w:val="es-MX"/>
        </w:rPr>
      </w:pPr>
      <w:r w:rsidRPr="00717AF8">
        <w:rPr>
          <w:b/>
          <w:lang w:val="es-MX"/>
        </w:rPr>
        <w:tab/>
        <w:t>Cuentas y Documentos por pagar</w:t>
      </w:r>
      <w:r w:rsidRPr="00334DF9">
        <w:rPr>
          <w:lang w:val="es-MX"/>
        </w:rPr>
        <w:t xml:space="preserve"> </w:t>
      </w:r>
    </w:p>
    <w:p w14:paraId="15B7A914" w14:textId="77777777" w:rsidR="00674D82" w:rsidRPr="0037287A" w:rsidRDefault="00674D82" w:rsidP="00674D82">
      <w:pPr>
        <w:pStyle w:val="ROMANOS"/>
        <w:spacing w:after="240" w:line="224" w:lineRule="exact"/>
        <w:ind w:hanging="431"/>
        <w:rPr>
          <w:rFonts w:asciiTheme="minorHAnsi" w:hAnsiTheme="minorHAnsi" w:cstheme="minorHAnsi"/>
          <w:sz w:val="22"/>
          <w:szCs w:val="22"/>
          <w:lang w:val="es-MX"/>
        </w:rPr>
      </w:pPr>
      <w:r w:rsidRPr="00334DF9">
        <w:rPr>
          <w:lang w:val="es-MX"/>
        </w:rPr>
        <w:t>1.</w:t>
      </w:r>
      <w:r w:rsidRPr="00334DF9">
        <w:rPr>
          <w:lang w:val="es-MX"/>
        </w:rPr>
        <w:tab/>
      </w:r>
      <w:r w:rsidRPr="0037287A">
        <w:rPr>
          <w:rFonts w:asciiTheme="minorHAnsi" w:hAnsiTheme="minorHAnsi" w:cstheme="minorHAnsi"/>
          <w:sz w:val="22"/>
          <w:szCs w:val="22"/>
          <w:lang w:val="es-MX"/>
        </w:rPr>
        <w:t>Se elaborará una relación de las cuentas y documentos por pagar en una desagregación por su vencimiento en días a 90, 180, menor o igual a 365 y mayor a 365. Asimismo, se informará sobre la factibilidad del pago de dichos pasivos.</w:t>
      </w:r>
    </w:p>
    <w:p w14:paraId="41DE18A4" w14:textId="77777777" w:rsidR="00674D82" w:rsidRPr="0037287A" w:rsidRDefault="00674D82" w:rsidP="00674D82">
      <w:pPr>
        <w:pStyle w:val="ROMANOS"/>
        <w:spacing w:line="224" w:lineRule="exact"/>
        <w:rPr>
          <w:rFonts w:asciiTheme="minorHAnsi" w:hAnsiTheme="minorHAnsi" w:cstheme="minorHAnsi"/>
          <w:sz w:val="22"/>
          <w:szCs w:val="22"/>
          <w:lang w:val="es-MX"/>
        </w:rPr>
      </w:pPr>
      <w:r w:rsidRPr="0037287A">
        <w:rPr>
          <w:rFonts w:asciiTheme="minorHAnsi" w:hAnsiTheme="minorHAnsi" w:cstheme="minorHAnsi"/>
          <w:b/>
          <w:sz w:val="22"/>
          <w:szCs w:val="22"/>
          <w:lang w:val="es-MX"/>
        </w:rPr>
        <w:tab/>
        <w:t>Fondos y Bienes de Terceros en Garantía y/o Administración</w:t>
      </w:r>
    </w:p>
    <w:p w14:paraId="00642426" w14:textId="77777777" w:rsidR="00674D82" w:rsidRPr="0037287A" w:rsidRDefault="00674D82" w:rsidP="00674D82">
      <w:pPr>
        <w:pStyle w:val="ROMANOS"/>
        <w:spacing w:after="240" w:line="224" w:lineRule="exact"/>
        <w:ind w:hanging="431"/>
        <w:rPr>
          <w:rFonts w:asciiTheme="minorHAnsi" w:hAnsiTheme="minorHAnsi" w:cstheme="minorHAnsi"/>
          <w:sz w:val="22"/>
          <w:szCs w:val="22"/>
          <w:lang w:val="es-MX"/>
        </w:rPr>
      </w:pPr>
      <w:r w:rsidRPr="0037287A">
        <w:rPr>
          <w:rFonts w:asciiTheme="minorHAnsi" w:hAnsiTheme="minorHAnsi" w:cstheme="minorHAnsi"/>
          <w:sz w:val="22"/>
          <w:szCs w:val="22"/>
          <w:lang w:val="es-MX"/>
        </w:rPr>
        <w:t>2.</w:t>
      </w:r>
      <w:r w:rsidRPr="0037287A">
        <w:rPr>
          <w:rFonts w:asciiTheme="minorHAnsi" w:hAnsiTheme="minorHAnsi" w:cstheme="minorHAnsi"/>
          <w:sz w:val="22"/>
          <w:szCs w:val="22"/>
          <w:lang w:val="es-MX"/>
        </w:rPr>
        <w:tab/>
        <w:t>Se informará de manera agrupada los recursos localizados en Fondos de Bienes de Terceros en Garantía y/o Administración a corto y largo plazo, así como la naturaleza de dichos recursos y sus características cualitativas significativas que les afecten o pudieran afectarles financieramente.</w:t>
      </w:r>
    </w:p>
    <w:p w14:paraId="1CCB6DBE" w14:textId="77777777" w:rsidR="00674D82" w:rsidRPr="0037287A" w:rsidRDefault="00674D82" w:rsidP="00674D82">
      <w:pPr>
        <w:pStyle w:val="ROMANOS"/>
        <w:spacing w:line="224" w:lineRule="exact"/>
        <w:rPr>
          <w:rFonts w:asciiTheme="minorHAnsi" w:hAnsiTheme="minorHAnsi" w:cstheme="minorHAnsi"/>
          <w:sz w:val="22"/>
          <w:szCs w:val="22"/>
          <w:lang w:val="es-MX"/>
        </w:rPr>
      </w:pPr>
      <w:r w:rsidRPr="0037287A">
        <w:rPr>
          <w:rFonts w:asciiTheme="minorHAnsi" w:hAnsiTheme="minorHAnsi" w:cstheme="minorHAnsi"/>
          <w:b/>
          <w:sz w:val="22"/>
          <w:szCs w:val="22"/>
          <w:lang w:val="es-MX"/>
        </w:rPr>
        <w:tab/>
        <w:t>Pasivos Diferidos</w:t>
      </w:r>
    </w:p>
    <w:p w14:paraId="433DE4BF" w14:textId="77777777" w:rsidR="00674D82" w:rsidRPr="0037287A" w:rsidRDefault="00674D82" w:rsidP="00674D82">
      <w:pPr>
        <w:spacing w:after="240" w:line="224" w:lineRule="exact"/>
        <w:ind w:left="709" w:hanging="425"/>
        <w:rPr>
          <w:rFonts w:asciiTheme="minorHAnsi" w:hAnsiTheme="minorHAnsi" w:cstheme="minorHAnsi"/>
          <w:sz w:val="22"/>
        </w:rPr>
      </w:pPr>
      <w:r w:rsidRPr="0037287A">
        <w:rPr>
          <w:rFonts w:asciiTheme="minorHAnsi" w:hAnsiTheme="minorHAnsi" w:cstheme="minorHAnsi"/>
          <w:sz w:val="22"/>
        </w:rPr>
        <w:t>3.</w:t>
      </w:r>
      <w:r w:rsidRPr="0037287A">
        <w:rPr>
          <w:rFonts w:asciiTheme="minorHAnsi" w:hAnsiTheme="minorHAnsi" w:cstheme="minorHAnsi"/>
          <w:sz w:val="22"/>
        </w:rPr>
        <w:tab/>
        <w:t>Se informará de las cuentas de los pasivos diferidos por tipo, monto y naturaleza, así como las características significativas que les impacten o pudieran impactarles financieramente.</w:t>
      </w:r>
    </w:p>
    <w:p w14:paraId="387D49A1" w14:textId="77777777" w:rsidR="00674D82" w:rsidRPr="0037287A" w:rsidRDefault="00674D82" w:rsidP="00674D82">
      <w:pPr>
        <w:pStyle w:val="ROMANOS"/>
        <w:tabs>
          <w:tab w:val="clear" w:pos="720"/>
          <w:tab w:val="left" w:pos="723"/>
        </w:tabs>
        <w:spacing w:after="120" w:line="224" w:lineRule="exact"/>
        <w:ind w:left="723" w:hanging="439"/>
        <w:rPr>
          <w:rFonts w:asciiTheme="minorHAnsi" w:hAnsiTheme="minorHAnsi" w:cstheme="minorHAnsi"/>
          <w:b/>
          <w:sz w:val="22"/>
          <w:szCs w:val="22"/>
          <w:lang w:val="es-MX"/>
        </w:rPr>
      </w:pPr>
      <w:r w:rsidRPr="0037287A">
        <w:rPr>
          <w:rFonts w:asciiTheme="minorHAnsi" w:hAnsiTheme="minorHAnsi" w:cstheme="minorHAnsi"/>
          <w:b/>
          <w:sz w:val="22"/>
          <w:szCs w:val="22"/>
          <w:lang w:val="es-MX"/>
        </w:rPr>
        <w:tab/>
        <w:t>Provisiones</w:t>
      </w:r>
    </w:p>
    <w:p w14:paraId="397E81F3" w14:textId="77777777" w:rsidR="00674D82" w:rsidRPr="0037287A" w:rsidRDefault="00674D82" w:rsidP="00674D82">
      <w:pPr>
        <w:pStyle w:val="ROMANOS"/>
        <w:numPr>
          <w:ilvl w:val="0"/>
          <w:numId w:val="32"/>
        </w:numPr>
        <w:spacing w:after="240" w:line="224" w:lineRule="exact"/>
        <w:ind w:left="726" w:hanging="437"/>
        <w:rPr>
          <w:rFonts w:asciiTheme="minorHAnsi" w:hAnsiTheme="minorHAnsi" w:cstheme="minorHAnsi"/>
          <w:sz w:val="22"/>
          <w:szCs w:val="22"/>
          <w:lang w:val="es-MX"/>
        </w:rPr>
      </w:pPr>
      <w:r w:rsidRPr="0037287A">
        <w:rPr>
          <w:rFonts w:asciiTheme="minorHAnsi" w:hAnsiTheme="minorHAnsi" w:cstheme="minorHAnsi"/>
          <w:sz w:val="22"/>
          <w:szCs w:val="22"/>
          <w:lang w:val="es-MX"/>
        </w:rPr>
        <w:t>Se informará de las cuentas de provisiones por tipo, monto y naturaleza, así como las características significativas que les impacten.</w:t>
      </w:r>
    </w:p>
    <w:p w14:paraId="454C26A9" w14:textId="77777777" w:rsidR="00674D82" w:rsidRPr="0037287A" w:rsidRDefault="00674D82" w:rsidP="00674D82">
      <w:pPr>
        <w:pStyle w:val="ROMANOS"/>
        <w:spacing w:after="120" w:line="224" w:lineRule="exact"/>
        <w:ind w:left="723" w:hanging="439"/>
        <w:rPr>
          <w:rFonts w:asciiTheme="minorHAnsi" w:hAnsiTheme="minorHAnsi" w:cstheme="minorHAnsi"/>
          <w:b/>
          <w:sz w:val="22"/>
          <w:szCs w:val="22"/>
          <w:lang w:val="es-MX"/>
        </w:rPr>
      </w:pPr>
      <w:r w:rsidRPr="0037287A">
        <w:rPr>
          <w:rFonts w:asciiTheme="minorHAnsi" w:hAnsiTheme="minorHAnsi" w:cstheme="minorHAnsi"/>
          <w:b/>
          <w:sz w:val="22"/>
          <w:szCs w:val="22"/>
          <w:lang w:val="es-MX"/>
        </w:rPr>
        <w:tab/>
        <w:t>Otros Pasivos</w:t>
      </w:r>
    </w:p>
    <w:p w14:paraId="15740401" w14:textId="77777777" w:rsidR="00674D82" w:rsidRPr="0037287A" w:rsidRDefault="00674D82" w:rsidP="00674D82">
      <w:pPr>
        <w:pStyle w:val="ROMANOS"/>
        <w:numPr>
          <w:ilvl w:val="0"/>
          <w:numId w:val="32"/>
        </w:numPr>
        <w:spacing w:after="360" w:line="224" w:lineRule="exact"/>
        <w:ind w:left="726" w:hanging="437"/>
        <w:rPr>
          <w:rFonts w:asciiTheme="minorHAnsi" w:hAnsiTheme="minorHAnsi" w:cstheme="minorHAnsi"/>
          <w:sz w:val="22"/>
          <w:szCs w:val="22"/>
          <w:lang w:val="es-MX"/>
        </w:rPr>
      </w:pPr>
      <w:r w:rsidRPr="0037287A">
        <w:rPr>
          <w:rFonts w:asciiTheme="minorHAnsi" w:hAnsiTheme="minorHAnsi" w:cstheme="minorHAnsi"/>
          <w:sz w:val="22"/>
          <w:szCs w:val="22"/>
          <w:lang w:val="es-MX"/>
        </w:rPr>
        <w:t>De las cuentas de otros pasivos se informará por tipo circulante o no circulante, los montos totales y sus características cualitativas significativas que les impacten financieramente.</w:t>
      </w:r>
    </w:p>
    <w:p w14:paraId="1ECA4F57" w14:textId="77777777" w:rsidR="00674D82" w:rsidRPr="00334DF9" w:rsidRDefault="00674D82" w:rsidP="00674D82">
      <w:pPr>
        <w:spacing w:line="224" w:lineRule="exact"/>
        <w:rPr>
          <w:b/>
          <w:smallCaps/>
          <w:szCs w:val="18"/>
        </w:rPr>
      </w:pPr>
      <w:r w:rsidRPr="00334DF9">
        <w:rPr>
          <w:b/>
          <w:smallCaps/>
          <w:szCs w:val="18"/>
        </w:rPr>
        <w:t>III)</w:t>
      </w:r>
      <w:r w:rsidRPr="00334DF9">
        <w:rPr>
          <w:b/>
          <w:smallCaps/>
          <w:szCs w:val="18"/>
        </w:rPr>
        <w:tab/>
        <w:t>Notas al Estado de Variación en la Hacienda Pública</w:t>
      </w:r>
    </w:p>
    <w:p w14:paraId="52528031" w14:textId="77777777" w:rsidR="00674D82" w:rsidRPr="0037287A" w:rsidRDefault="00674D82" w:rsidP="00674D82">
      <w:pPr>
        <w:pStyle w:val="ROMANOS"/>
        <w:spacing w:line="224" w:lineRule="exact"/>
        <w:rPr>
          <w:rFonts w:asciiTheme="minorHAnsi" w:hAnsiTheme="minorHAnsi" w:cstheme="minorHAnsi"/>
          <w:sz w:val="22"/>
          <w:szCs w:val="22"/>
          <w:lang w:val="es-MX"/>
        </w:rPr>
      </w:pPr>
      <w:r w:rsidRPr="00334DF9">
        <w:rPr>
          <w:lang w:val="es-MX"/>
        </w:rPr>
        <w:t>1.</w:t>
      </w:r>
      <w:r w:rsidRPr="00334DF9">
        <w:rPr>
          <w:lang w:val="es-MX"/>
        </w:rPr>
        <w:tab/>
      </w:r>
      <w:r w:rsidRPr="0037287A">
        <w:rPr>
          <w:rFonts w:asciiTheme="minorHAnsi" w:hAnsiTheme="minorHAnsi" w:cstheme="minorHAnsi"/>
          <w:sz w:val="22"/>
          <w:szCs w:val="22"/>
          <w:lang w:val="es-MX"/>
        </w:rPr>
        <w:t>Se informará de manera agrupada, acerca de las modificaciones al patrimonio contribuido por tipo, naturaleza y monto.</w:t>
      </w:r>
    </w:p>
    <w:p w14:paraId="420CAB7F" w14:textId="77777777" w:rsidR="00674D82" w:rsidRPr="00334DF9" w:rsidRDefault="00674D82" w:rsidP="00674D82">
      <w:pPr>
        <w:pStyle w:val="ROMANOS"/>
        <w:spacing w:after="360" w:line="224" w:lineRule="exact"/>
        <w:ind w:hanging="431"/>
        <w:rPr>
          <w:lang w:val="es-MX"/>
        </w:rPr>
      </w:pPr>
      <w:r w:rsidRPr="0037287A">
        <w:rPr>
          <w:rFonts w:asciiTheme="minorHAnsi" w:hAnsiTheme="minorHAnsi" w:cstheme="minorHAnsi"/>
          <w:sz w:val="22"/>
          <w:szCs w:val="22"/>
          <w:lang w:val="es-MX"/>
        </w:rPr>
        <w:t>2.</w:t>
      </w:r>
      <w:r w:rsidRPr="0037287A">
        <w:rPr>
          <w:rFonts w:asciiTheme="minorHAnsi" w:hAnsiTheme="minorHAnsi" w:cstheme="minorHAnsi"/>
          <w:sz w:val="22"/>
          <w:szCs w:val="22"/>
          <w:lang w:val="es-MX"/>
        </w:rPr>
        <w:tab/>
        <w:t>Se informará de manera agrupada, acerca del monto y procedencia de los recursos que modifican al patrimonio genera</w:t>
      </w:r>
      <w:r w:rsidRPr="00334DF9">
        <w:rPr>
          <w:lang w:val="es-MX"/>
        </w:rPr>
        <w:t>do.</w:t>
      </w:r>
    </w:p>
    <w:p w14:paraId="7B1BFCDA" w14:textId="77777777" w:rsidR="00674D82" w:rsidRDefault="00674D82" w:rsidP="00674D82">
      <w:pPr>
        <w:spacing w:line="224" w:lineRule="exact"/>
        <w:rPr>
          <w:b/>
          <w:smallCaps/>
          <w:szCs w:val="18"/>
        </w:rPr>
      </w:pPr>
      <w:r w:rsidRPr="00334DF9">
        <w:rPr>
          <w:b/>
          <w:smallCaps/>
          <w:szCs w:val="18"/>
        </w:rPr>
        <w:t>IV)</w:t>
      </w:r>
      <w:r w:rsidRPr="00334DF9">
        <w:rPr>
          <w:b/>
          <w:smallCaps/>
          <w:szCs w:val="18"/>
        </w:rPr>
        <w:tab/>
        <w:t>Notas al Estado de Flujos de Efectivo</w:t>
      </w:r>
      <w:r>
        <w:rPr>
          <w:b/>
          <w:smallCaps/>
          <w:szCs w:val="18"/>
        </w:rPr>
        <w:t xml:space="preserve"> </w:t>
      </w:r>
    </w:p>
    <w:p w14:paraId="7BC02F9A" w14:textId="77777777" w:rsidR="00674D82" w:rsidRPr="0037287A" w:rsidRDefault="00674D82" w:rsidP="00674D82">
      <w:pPr>
        <w:pStyle w:val="ROMANOS"/>
        <w:spacing w:after="240" w:line="220" w:lineRule="exact"/>
        <w:ind w:hanging="431"/>
        <w:rPr>
          <w:rFonts w:asciiTheme="minorHAnsi" w:hAnsiTheme="minorHAnsi" w:cstheme="minorHAnsi"/>
          <w:sz w:val="22"/>
          <w:szCs w:val="22"/>
          <w:lang w:val="es-MX"/>
        </w:rPr>
      </w:pPr>
      <w:r w:rsidRPr="006A67C5">
        <w:rPr>
          <w:lang w:val="es-MX"/>
        </w:rPr>
        <w:t>1.</w:t>
      </w:r>
      <w:r w:rsidRPr="006A67C5">
        <w:rPr>
          <w:lang w:val="es-MX"/>
        </w:rPr>
        <w:tab/>
      </w:r>
      <w:r w:rsidRPr="0037287A">
        <w:rPr>
          <w:rFonts w:asciiTheme="minorHAnsi" w:hAnsiTheme="minorHAnsi" w:cstheme="minorHAnsi"/>
          <w:sz w:val="22"/>
          <w:szCs w:val="22"/>
          <w:lang w:val="es-MX"/>
        </w:rPr>
        <w:t>Presentar el análisis de las cifras del periodo actual (20XN) y periodo anterior (20XN-1) del Efectivo y Equivalentes al Efectivo, al Final del Ejercicio</w:t>
      </w:r>
      <w:r w:rsidRPr="0037287A" w:rsidDel="005F43A8">
        <w:rPr>
          <w:rFonts w:asciiTheme="minorHAnsi" w:hAnsiTheme="minorHAnsi" w:cstheme="minorHAnsi"/>
          <w:sz w:val="22"/>
          <w:szCs w:val="22"/>
          <w:lang w:val="es-MX"/>
        </w:rPr>
        <w:t xml:space="preserve"> </w:t>
      </w:r>
      <w:r w:rsidRPr="0037287A">
        <w:rPr>
          <w:rFonts w:asciiTheme="minorHAnsi" w:hAnsiTheme="minorHAnsi" w:cstheme="minorHAnsi"/>
          <w:sz w:val="22"/>
          <w:szCs w:val="22"/>
          <w:lang w:val="es-MX"/>
        </w:rPr>
        <w:t>del Estado de Flujos de Efectivo, respecto a la composición del rubro de Efectivo y Equivalentes, utilizando el siguiente cuadro:</w:t>
      </w:r>
    </w:p>
    <w:tbl>
      <w:tblPr>
        <w:tblW w:w="0" w:type="auto"/>
        <w:jc w:val="center"/>
        <w:tblLayout w:type="fixed"/>
        <w:tblLook w:val="0000" w:firstRow="0" w:lastRow="0" w:firstColumn="0" w:lastColumn="0" w:noHBand="0" w:noVBand="0"/>
      </w:tblPr>
      <w:tblGrid>
        <w:gridCol w:w="3115"/>
        <w:gridCol w:w="1013"/>
        <w:gridCol w:w="1058"/>
      </w:tblGrid>
      <w:tr w:rsidR="00674D82" w:rsidRPr="006A67C5" w14:paraId="6F283546" w14:textId="77777777" w:rsidTr="001B3A74">
        <w:trPr>
          <w:cantSplit/>
          <w:jc w:val="center"/>
        </w:trPr>
        <w:tc>
          <w:tcPr>
            <w:tcW w:w="5186" w:type="dxa"/>
            <w:gridSpan w:val="3"/>
            <w:tcBorders>
              <w:top w:val="single" w:sz="6" w:space="0" w:color="auto"/>
              <w:left w:val="single" w:sz="6" w:space="0" w:color="auto"/>
              <w:bottom w:val="single" w:sz="6" w:space="0" w:color="auto"/>
              <w:right w:val="single" w:sz="6" w:space="0" w:color="auto"/>
            </w:tcBorders>
            <w:shd w:val="clear" w:color="auto" w:fill="D9D9D9"/>
          </w:tcPr>
          <w:p w14:paraId="16EF2341" w14:textId="77777777" w:rsidR="00674D82" w:rsidRPr="001717D7" w:rsidRDefault="00674D82" w:rsidP="001B3A74">
            <w:pPr>
              <w:spacing w:line="224" w:lineRule="exact"/>
              <w:jc w:val="center"/>
              <w:rPr>
                <w:b/>
                <w:sz w:val="16"/>
                <w:szCs w:val="18"/>
              </w:rPr>
            </w:pPr>
            <w:r>
              <w:rPr>
                <w:b/>
                <w:sz w:val="16"/>
                <w:szCs w:val="18"/>
              </w:rPr>
              <w:t>Efectivo y Equivalentes</w:t>
            </w:r>
          </w:p>
        </w:tc>
      </w:tr>
      <w:tr w:rsidR="00674D82" w:rsidRPr="006A67C5" w14:paraId="29C20F26" w14:textId="77777777" w:rsidTr="001B3A74">
        <w:trPr>
          <w:cantSplit/>
          <w:jc w:val="center"/>
        </w:trPr>
        <w:tc>
          <w:tcPr>
            <w:tcW w:w="3115" w:type="dxa"/>
            <w:tcBorders>
              <w:top w:val="single" w:sz="6" w:space="0" w:color="auto"/>
              <w:left w:val="single" w:sz="6" w:space="0" w:color="auto"/>
              <w:bottom w:val="single" w:sz="6" w:space="0" w:color="auto"/>
              <w:right w:val="single" w:sz="6" w:space="0" w:color="auto"/>
            </w:tcBorders>
            <w:shd w:val="clear" w:color="auto" w:fill="D9D9D9"/>
          </w:tcPr>
          <w:p w14:paraId="7490B543" w14:textId="77777777" w:rsidR="00674D82" w:rsidRPr="006A67C5" w:rsidRDefault="00674D82" w:rsidP="001B3A74">
            <w:pPr>
              <w:spacing w:line="224" w:lineRule="exact"/>
              <w:jc w:val="center"/>
              <w:rPr>
                <w:sz w:val="16"/>
                <w:szCs w:val="18"/>
              </w:rPr>
            </w:pPr>
            <w:r w:rsidRPr="006A67C5">
              <w:rPr>
                <w:b/>
                <w:sz w:val="16"/>
                <w:szCs w:val="18"/>
              </w:rPr>
              <w:t>Concepto</w:t>
            </w:r>
          </w:p>
        </w:tc>
        <w:tc>
          <w:tcPr>
            <w:tcW w:w="1013" w:type="dxa"/>
            <w:tcBorders>
              <w:top w:val="single" w:sz="6" w:space="0" w:color="auto"/>
              <w:left w:val="single" w:sz="6" w:space="0" w:color="auto"/>
              <w:bottom w:val="single" w:sz="6" w:space="0" w:color="auto"/>
              <w:right w:val="single" w:sz="6" w:space="0" w:color="auto"/>
            </w:tcBorders>
            <w:shd w:val="clear" w:color="auto" w:fill="D9D9D9"/>
          </w:tcPr>
          <w:p w14:paraId="6E86CED6" w14:textId="77777777" w:rsidR="00674D82" w:rsidRPr="001717D7" w:rsidRDefault="00674D82" w:rsidP="001B3A74">
            <w:pPr>
              <w:spacing w:line="224" w:lineRule="exact"/>
              <w:jc w:val="center"/>
              <w:rPr>
                <w:b/>
                <w:sz w:val="16"/>
                <w:szCs w:val="18"/>
              </w:rPr>
            </w:pPr>
            <w:r w:rsidRPr="001717D7">
              <w:rPr>
                <w:b/>
                <w:sz w:val="16"/>
                <w:szCs w:val="18"/>
              </w:rPr>
              <w:t>20XN</w:t>
            </w:r>
          </w:p>
        </w:tc>
        <w:tc>
          <w:tcPr>
            <w:tcW w:w="1058" w:type="dxa"/>
            <w:tcBorders>
              <w:top w:val="single" w:sz="6" w:space="0" w:color="auto"/>
              <w:left w:val="single" w:sz="6" w:space="0" w:color="auto"/>
              <w:bottom w:val="single" w:sz="6" w:space="0" w:color="auto"/>
              <w:right w:val="single" w:sz="6" w:space="0" w:color="auto"/>
            </w:tcBorders>
            <w:shd w:val="clear" w:color="auto" w:fill="D9D9D9"/>
          </w:tcPr>
          <w:p w14:paraId="44B9DF8D" w14:textId="77777777" w:rsidR="00674D82" w:rsidRPr="001717D7" w:rsidRDefault="00674D82" w:rsidP="001B3A74">
            <w:pPr>
              <w:spacing w:line="224" w:lineRule="exact"/>
              <w:jc w:val="center"/>
              <w:rPr>
                <w:b/>
                <w:sz w:val="16"/>
                <w:szCs w:val="18"/>
              </w:rPr>
            </w:pPr>
            <w:r w:rsidRPr="001717D7">
              <w:rPr>
                <w:b/>
                <w:sz w:val="16"/>
                <w:szCs w:val="18"/>
              </w:rPr>
              <w:t>20XN-1</w:t>
            </w:r>
          </w:p>
        </w:tc>
      </w:tr>
      <w:tr w:rsidR="00674D82" w:rsidRPr="006A67C5" w14:paraId="762CF9E3" w14:textId="77777777" w:rsidTr="001B3A74">
        <w:trPr>
          <w:cantSplit/>
          <w:jc w:val="center"/>
        </w:trPr>
        <w:tc>
          <w:tcPr>
            <w:tcW w:w="3115" w:type="dxa"/>
            <w:tcBorders>
              <w:top w:val="single" w:sz="6" w:space="0" w:color="auto"/>
              <w:left w:val="single" w:sz="6" w:space="0" w:color="auto"/>
              <w:bottom w:val="single" w:sz="6" w:space="0" w:color="auto"/>
              <w:right w:val="single" w:sz="6" w:space="0" w:color="auto"/>
            </w:tcBorders>
          </w:tcPr>
          <w:p w14:paraId="14CBE000" w14:textId="77777777" w:rsidR="00674D82" w:rsidRPr="006A67C5" w:rsidRDefault="00674D82" w:rsidP="001B3A74">
            <w:pPr>
              <w:spacing w:line="224" w:lineRule="exact"/>
            </w:pPr>
            <w:r w:rsidRPr="0052108C">
              <w:rPr>
                <w:sz w:val="16"/>
                <w:szCs w:val="18"/>
              </w:rPr>
              <w:lastRenderedPageBreak/>
              <w:t>Efectivo</w:t>
            </w:r>
          </w:p>
        </w:tc>
        <w:tc>
          <w:tcPr>
            <w:tcW w:w="1013" w:type="dxa"/>
            <w:tcBorders>
              <w:top w:val="single" w:sz="6" w:space="0" w:color="auto"/>
              <w:left w:val="single" w:sz="6" w:space="0" w:color="auto"/>
              <w:bottom w:val="single" w:sz="6" w:space="0" w:color="auto"/>
              <w:right w:val="single" w:sz="6" w:space="0" w:color="auto"/>
            </w:tcBorders>
          </w:tcPr>
          <w:p w14:paraId="6C5D2681" w14:textId="77777777" w:rsidR="00674D82" w:rsidRPr="006A67C5" w:rsidRDefault="00674D82" w:rsidP="001B3A74">
            <w:pPr>
              <w:spacing w:line="224" w:lineRule="exact"/>
              <w:jc w:val="center"/>
              <w:rPr>
                <w:sz w:val="16"/>
                <w:szCs w:val="18"/>
              </w:rPr>
            </w:pPr>
            <w:r w:rsidRPr="006A67C5">
              <w:rPr>
                <w:sz w:val="16"/>
                <w:szCs w:val="18"/>
              </w:rPr>
              <w:t>X</w:t>
            </w:r>
          </w:p>
        </w:tc>
        <w:tc>
          <w:tcPr>
            <w:tcW w:w="1058" w:type="dxa"/>
            <w:tcBorders>
              <w:top w:val="single" w:sz="6" w:space="0" w:color="auto"/>
              <w:left w:val="single" w:sz="6" w:space="0" w:color="auto"/>
              <w:bottom w:val="single" w:sz="6" w:space="0" w:color="auto"/>
              <w:right w:val="single" w:sz="6" w:space="0" w:color="auto"/>
            </w:tcBorders>
          </w:tcPr>
          <w:p w14:paraId="4C9B2025" w14:textId="77777777" w:rsidR="00674D82" w:rsidRPr="006A67C5" w:rsidRDefault="00674D82" w:rsidP="001B3A74">
            <w:pPr>
              <w:spacing w:line="224" w:lineRule="exact"/>
              <w:jc w:val="center"/>
              <w:rPr>
                <w:sz w:val="16"/>
                <w:szCs w:val="18"/>
              </w:rPr>
            </w:pPr>
            <w:r w:rsidRPr="006A67C5">
              <w:rPr>
                <w:sz w:val="16"/>
                <w:szCs w:val="18"/>
              </w:rPr>
              <w:t>X</w:t>
            </w:r>
          </w:p>
        </w:tc>
      </w:tr>
      <w:tr w:rsidR="00674D82" w:rsidRPr="006A67C5" w14:paraId="32428A2D" w14:textId="77777777" w:rsidTr="001B3A74">
        <w:trPr>
          <w:cantSplit/>
          <w:trHeight w:val="65"/>
          <w:jc w:val="center"/>
        </w:trPr>
        <w:tc>
          <w:tcPr>
            <w:tcW w:w="3115" w:type="dxa"/>
            <w:tcBorders>
              <w:top w:val="single" w:sz="6" w:space="0" w:color="auto"/>
              <w:left w:val="single" w:sz="6" w:space="0" w:color="auto"/>
              <w:bottom w:val="single" w:sz="6" w:space="0" w:color="auto"/>
              <w:right w:val="single" w:sz="6" w:space="0" w:color="auto"/>
            </w:tcBorders>
          </w:tcPr>
          <w:p w14:paraId="367B807D" w14:textId="77777777" w:rsidR="00674D82" w:rsidRPr="006A67C5" w:rsidRDefault="00674D82" w:rsidP="001B3A74">
            <w:pPr>
              <w:spacing w:line="224" w:lineRule="exact"/>
              <w:rPr>
                <w:sz w:val="16"/>
                <w:szCs w:val="18"/>
              </w:rPr>
            </w:pPr>
            <w:r w:rsidRPr="006A67C5">
              <w:rPr>
                <w:sz w:val="16"/>
                <w:szCs w:val="18"/>
              </w:rPr>
              <w:t>Bancos/Tesorería</w:t>
            </w:r>
          </w:p>
        </w:tc>
        <w:tc>
          <w:tcPr>
            <w:tcW w:w="1013" w:type="dxa"/>
            <w:tcBorders>
              <w:top w:val="single" w:sz="6" w:space="0" w:color="auto"/>
              <w:left w:val="single" w:sz="6" w:space="0" w:color="auto"/>
              <w:bottom w:val="single" w:sz="6" w:space="0" w:color="auto"/>
              <w:right w:val="single" w:sz="6" w:space="0" w:color="auto"/>
            </w:tcBorders>
          </w:tcPr>
          <w:p w14:paraId="3AFCFB2D" w14:textId="77777777" w:rsidR="00674D82" w:rsidRPr="006A67C5" w:rsidRDefault="00674D82" w:rsidP="001B3A74">
            <w:pPr>
              <w:spacing w:line="224" w:lineRule="exact"/>
              <w:jc w:val="center"/>
              <w:rPr>
                <w:sz w:val="16"/>
                <w:szCs w:val="18"/>
              </w:rPr>
            </w:pPr>
            <w:r w:rsidRPr="006A67C5">
              <w:rPr>
                <w:sz w:val="16"/>
                <w:szCs w:val="18"/>
              </w:rPr>
              <w:t>X</w:t>
            </w:r>
          </w:p>
        </w:tc>
        <w:tc>
          <w:tcPr>
            <w:tcW w:w="1058" w:type="dxa"/>
            <w:tcBorders>
              <w:top w:val="single" w:sz="6" w:space="0" w:color="auto"/>
              <w:left w:val="single" w:sz="6" w:space="0" w:color="auto"/>
              <w:bottom w:val="single" w:sz="6" w:space="0" w:color="auto"/>
              <w:right w:val="single" w:sz="6" w:space="0" w:color="auto"/>
            </w:tcBorders>
          </w:tcPr>
          <w:p w14:paraId="163CB6EE" w14:textId="77777777" w:rsidR="00674D82" w:rsidRPr="006A67C5" w:rsidRDefault="00674D82" w:rsidP="001B3A74">
            <w:pPr>
              <w:spacing w:line="224" w:lineRule="exact"/>
              <w:jc w:val="center"/>
              <w:rPr>
                <w:sz w:val="16"/>
                <w:szCs w:val="18"/>
              </w:rPr>
            </w:pPr>
            <w:r w:rsidRPr="006A67C5">
              <w:rPr>
                <w:sz w:val="16"/>
                <w:szCs w:val="18"/>
              </w:rPr>
              <w:t>X</w:t>
            </w:r>
          </w:p>
        </w:tc>
      </w:tr>
      <w:tr w:rsidR="00674D82" w:rsidRPr="006A67C5" w14:paraId="49D8E5BF" w14:textId="77777777" w:rsidTr="001B3A74">
        <w:trPr>
          <w:cantSplit/>
          <w:jc w:val="center"/>
        </w:trPr>
        <w:tc>
          <w:tcPr>
            <w:tcW w:w="3115" w:type="dxa"/>
            <w:tcBorders>
              <w:top w:val="single" w:sz="6" w:space="0" w:color="auto"/>
              <w:left w:val="single" w:sz="6" w:space="0" w:color="auto"/>
              <w:bottom w:val="single" w:sz="6" w:space="0" w:color="auto"/>
              <w:right w:val="single" w:sz="6" w:space="0" w:color="auto"/>
            </w:tcBorders>
          </w:tcPr>
          <w:p w14:paraId="3DBB9F4A" w14:textId="77777777" w:rsidR="00674D82" w:rsidRPr="006A67C5" w:rsidDel="005F43A8" w:rsidRDefault="00674D82" w:rsidP="001B3A74">
            <w:pPr>
              <w:spacing w:line="224" w:lineRule="exact"/>
              <w:rPr>
                <w:sz w:val="16"/>
                <w:szCs w:val="18"/>
              </w:rPr>
            </w:pPr>
            <w:r w:rsidRPr="006A67C5">
              <w:rPr>
                <w:sz w:val="16"/>
                <w:szCs w:val="18"/>
              </w:rPr>
              <w:t>Bancos/Dependencias y Otros</w:t>
            </w:r>
          </w:p>
        </w:tc>
        <w:tc>
          <w:tcPr>
            <w:tcW w:w="1013" w:type="dxa"/>
            <w:tcBorders>
              <w:top w:val="single" w:sz="6" w:space="0" w:color="auto"/>
              <w:left w:val="single" w:sz="6" w:space="0" w:color="auto"/>
              <w:bottom w:val="single" w:sz="6" w:space="0" w:color="auto"/>
              <w:right w:val="single" w:sz="6" w:space="0" w:color="auto"/>
            </w:tcBorders>
          </w:tcPr>
          <w:p w14:paraId="61DAA389" w14:textId="77777777" w:rsidR="00674D82" w:rsidRPr="006A67C5" w:rsidRDefault="00674D82" w:rsidP="001B3A74">
            <w:pPr>
              <w:spacing w:line="224" w:lineRule="exact"/>
              <w:jc w:val="center"/>
              <w:rPr>
                <w:sz w:val="16"/>
                <w:szCs w:val="18"/>
              </w:rPr>
            </w:pPr>
            <w:r w:rsidRPr="006A67C5">
              <w:rPr>
                <w:sz w:val="16"/>
                <w:szCs w:val="18"/>
              </w:rPr>
              <w:t>X</w:t>
            </w:r>
          </w:p>
        </w:tc>
        <w:tc>
          <w:tcPr>
            <w:tcW w:w="1058" w:type="dxa"/>
            <w:tcBorders>
              <w:top w:val="single" w:sz="6" w:space="0" w:color="auto"/>
              <w:left w:val="single" w:sz="6" w:space="0" w:color="auto"/>
              <w:bottom w:val="single" w:sz="6" w:space="0" w:color="auto"/>
              <w:right w:val="single" w:sz="6" w:space="0" w:color="auto"/>
            </w:tcBorders>
          </w:tcPr>
          <w:p w14:paraId="1BC0ADD1" w14:textId="77777777" w:rsidR="00674D82" w:rsidRPr="006A67C5" w:rsidRDefault="00674D82" w:rsidP="001B3A74">
            <w:pPr>
              <w:spacing w:line="224" w:lineRule="exact"/>
              <w:jc w:val="center"/>
              <w:rPr>
                <w:sz w:val="16"/>
                <w:szCs w:val="18"/>
              </w:rPr>
            </w:pPr>
            <w:r w:rsidRPr="006A67C5">
              <w:rPr>
                <w:sz w:val="16"/>
                <w:szCs w:val="18"/>
              </w:rPr>
              <w:t>X</w:t>
            </w:r>
          </w:p>
        </w:tc>
      </w:tr>
      <w:tr w:rsidR="00674D82" w:rsidRPr="006A67C5" w14:paraId="5DCFC3F3" w14:textId="77777777" w:rsidTr="001B3A74">
        <w:trPr>
          <w:cantSplit/>
          <w:jc w:val="center"/>
        </w:trPr>
        <w:tc>
          <w:tcPr>
            <w:tcW w:w="3115" w:type="dxa"/>
            <w:tcBorders>
              <w:top w:val="single" w:sz="6" w:space="0" w:color="auto"/>
              <w:left w:val="single" w:sz="6" w:space="0" w:color="auto"/>
              <w:bottom w:val="single" w:sz="6" w:space="0" w:color="auto"/>
              <w:right w:val="single" w:sz="6" w:space="0" w:color="auto"/>
            </w:tcBorders>
          </w:tcPr>
          <w:p w14:paraId="20F29A6B" w14:textId="77777777" w:rsidR="00674D82" w:rsidRPr="006A67C5" w:rsidRDefault="00674D82" w:rsidP="001B3A74">
            <w:pPr>
              <w:spacing w:line="224" w:lineRule="exact"/>
              <w:rPr>
                <w:sz w:val="16"/>
                <w:szCs w:val="18"/>
              </w:rPr>
            </w:pPr>
            <w:r w:rsidRPr="006A67C5">
              <w:rPr>
                <w:sz w:val="16"/>
                <w:szCs w:val="18"/>
              </w:rPr>
              <w:t xml:space="preserve">Inversiones Temporales (Hasta 3 meses) </w:t>
            </w:r>
          </w:p>
        </w:tc>
        <w:tc>
          <w:tcPr>
            <w:tcW w:w="1013" w:type="dxa"/>
            <w:tcBorders>
              <w:top w:val="single" w:sz="6" w:space="0" w:color="auto"/>
              <w:left w:val="single" w:sz="6" w:space="0" w:color="auto"/>
              <w:bottom w:val="single" w:sz="6" w:space="0" w:color="auto"/>
              <w:right w:val="single" w:sz="6" w:space="0" w:color="auto"/>
            </w:tcBorders>
          </w:tcPr>
          <w:p w14:paraId="161AC008" w14:textId="77777777" w:rsidR="00674D82" w:rsidRPr="006A67C5" w:rsidRDefault="00674D82" w:rsidP="001B3A74">
            <w:pPr>
              <w:spacing w:line="224" w:lineRule="exact"/>
              <w:jc w:val="center"/>
              <w:rPr>
                <w:sz w:val="16"/>
                <w:szCs w:val="18"/>
              </w:rPr>
            </w:pPr>
            <w:r w:rsidRPr="006A67C5">
              <w:rPr>
                <w:sz w:val="16"/>
                <w:szCs w:val="18"/>
              </w:rPr>
              <w:t>X</w:t>
            </w:r>
          </w:p>
        </w:tc>
        <w:tc>
          <w:tcPr>
            <w:tcW w:w="1058" w:type="dxa"/>
            <w:tcBorders>
              <w:top w:val="single" w:sz="6" w:space="0" w:color="auto"/>
              <w:left w:val="single" w:sz="6" w:space="0" w:color="auto"/>
              <w:bottom w:val="single" w:sz="6" w:space="0" w:color="auto"/>
              <w:right w:val="single" w:sz="6" w:space="0" w:color="auto"/>
            </w:tcBorders>
          </w:tcPr>
          <w:p w14:paraId="1B45BF7C" w14:textId="77777777" w:rsidR="00674D82" w:rsidRPr="006A67C5" w:rsidRDefault="00674D82" w:rsidP="001B3A74">
            <w:pPr>
              <w:spacing w:line="224" w:lineRule="exact"/>
              <w:jc w:val="center"/>
              <w:rPr>
                <w:sz w:val="16"/>
                <w:szCs w:val="18"/>
              </w:rPr>
            </w:pPr>
            <w:r w:rsidRPr="006A67C5">
              <w:rPr>
                <w:sz w:val="16"/>
                <w:szCs w:val="18"/>
              </w:rPr>
              <w:t>X</w:t>
            </w:r>
          </w:p>
        </w:tc>
      </w:tr>
      <w:tr w:rsidR="00674D82" w:rsidRPr="006A67C5" w14:paraId="79748363" w14:textId="77777777" w:rsidTr="001B3A74">
        <w:trPr>
          <w:cantSplit/>
          <w:jc w:val="center"/>
        </w:trPr>
        <w:tc>
          <w:tcPr>
            <w:tcW w:w="3115" w:type="dxa"/>
            <w:tcBorders>
              <w:top w:val="single" w:sz="6" w:space="0" w:color="auto"/>
              <w:left w:val="single" w:sz="6" w:space="0" w:color="auto"/>
              <w:bottom w:val="single" w:sz="6" w:space="0" w:color="auto"/>
              <w:right w:val="single" w:sz="6" w:space="0" w:color="auto"/>
            </w:tcBorders>
          </w:tcPr>
          <w:p w14:paraId="069D1B32" w14:textId="77777777" w:rsidR="00674D82" w:rsidRPr="006A67C5" w:rsidRDefault="00674D82" w:rsidP="001B3A74">
            <w:pPr>
              <w:spacing w:line="224" w:lineRule="exact"/>
              <w:rPr>
                <w:sz w:val="16"/>
                <w:szCs w:val="18"/>
              </w:rPr>
            </w:pPr>
            <w:r w:rsidRPr="006A67C5">
              <w:rPr>
                <w:sz w:val="16"/>
                <w:szCs w:val="18"/>
              </w:rPr>
              <w:t>Fondos con Afectación Específica</w:t>
            </w:r>
          </w:p>
        </w:tc>
        <w:tc>
          <w:tcPr>
            <w:tcW w:w="1013" w:type="dxa"/>
            <w:tcBorders>
              <w:top w:val="single" w:sz="6" w:space="0" w:color="auto"/>
              <w:left w:val="single" w:sz="6" w:space="0" w:color="auto"/>
              <w:bottom w:val="single" w:sz="6" w:space="0" w:color="auto"/>
              <w:right w:val="single" w:sz="6" w:space="0" w:color="auto"/>
            </w:tcBorders>
          </w:tcPr>
          <w:p w14:paraId="5428FF71" w14:textId="77777777" w:rsidR="00674D82" w:rsidRPr="006A67C5" w:rsidRDefault="00674D82" w:rsidP="001B3A74">
            <w:pPr>
              <w:spacing w:line="224" w:lineRule="exact"/>
              <w:jc w:val="center"/>
              <w:rPr>
                <w:sz w:val="16"/>
                <w:szCs w:val="18"/>
              </w:rPr>
            </w:pPr>
            <w:r w:rsidRPr="006A67C5">
              <w:rPr>
                <w:sz w:val="16"/>
                <w:szCs w:val="18"/>
              </w:rPr>
              <w:t>X</w:t>
            </w:r>
          </w:p>
        </w:tc>
        <w:tc>
          <w:tcPr>
            <w:tcW w:w="1058" w:type="dxa"/>
            <w:tcBorders>
              <w:top w:val="single" w:sz="6" w:space="0" w:color="auto"/>
              <w:left w:val="single" w:sz="6" w:space="0" w:color="auto"/>
              <w:bottom w:val="single" w:sz="6" w:space="0" w:color="auto"/>
              <w:right w:val="single" w:sz="6" w:space="0" w:color="auto"/>
            </w:tcBorders>
          </w:tcPr>
          <w:p w14:paraId="43DC6752" w14:textId="77777777" w:rsidR="00674D82" w:rsidRPr="006A67C5" w:rsidRDefault="00674D82" w:rsidP="001B3A74">
            <w:pPr>
              <w:spacing w:line="224" w:lineRule="exact"/>
              <w:jc w:val="center"/>
              <w:rPr>
                <w:sz w:val="16"/>
                <w:szCs w:val="18"/>
              </w:rPr>
            </w:pPr>
            <w:r w:rsidRPr="006A67C5">
              <w:rPr>
                <w:sz w:val="16"/>
                <w:szCs w:val="18"/>
              </w:rPr>
              <w:t>X</w:t>
            </w:r>
          </w:p>
        </w:tc>
      </w:tr>
      <w:tr w:rsidR="00674D82" w:rsidRPr="006A67C5" w14:paraId="084155CB" w14:textId="77777777" w:rsidTr="001B3A74">
        <w:trPr>
          <w:cantSplit/>
          <w:jc w:val="center"/>
        </w:trPr>
        <w:tc>
          <w:tcPr>
            <w:tcW w:w="3115" w:type="dxa"/>
            <w:tcBorders>
              <w:top w:val="single" w:sz="6" w:space="0" w:color="auto"/>
              <w:left w:val="single" w:sz="6" w:space="0" w:color="auto"/>
              <w:bottom w:val="single" w:sz="6" w:space="0" w:color="auto"/>
              <w:right w:val="single" w:sz="6" w:space="0" w:color="auto"/>
            </w:tcBorders>
          </w:tcPr>
          <w:p w14:paraId="05E15B90" w14:textId="77777777" w:rsidR="00674D82" w:rsidRPr="006A67C5" w:rsidRDefault="00674D82" w:rsidP="001B3A74">
            <w:pPr>
              <w:spacing w:line="224" w:lineRule="exact"/>
              <w:rPr>
                <w:sz w:val="16"/>
                <w:szCs w:val="18"/>
              </w:rPr>
            </w:pPr>
            <w:r w:rsidRPr="006A67C5">
              <w:rPr>
                <w:sz w:val="16"/>
                <w:szCs w:val="18"/>
              </w:rPr>
              <w:t>Depósitos de Fondos de Terceros en Garantía y/o Administración</w:t>
            </w:r>
          </w:p>
        </w:tc>
        <w:tc>
          <w:tcPr>
            <w:tcW w:w="1013" w:type="dxa"/>
            <w:tcBorders>
              <w:top w:val="single" w:sz="6" w:space="0" w:color="auto"/>
              <w:left w:val="single" w:sz="6" w:space="0" w:color="auto"/>
              <w:bottom w:val="single" w:sz="6" w:space="0" w:color="auto"/>
              <w:right w:val="single" w:sz="6" w:space="0" w:color="auto"/>
            </w:tcBorders>
          </w:tcPr>
          <w:p w14:paraId="31825AB0" w14:textId="77777777" w:rsidR="00674D82" w:rsidRPr="006A67C5" w:rsidRDefault="00674D82" w:rsidP="001B3A74">
            <w:pPr>
              <w:spacing w:line="224" w:lineRule="exact"/>
              <w:jc w:val="center"/>
              <w:rPr>
                <w:sz w:val="16"/>
                <w:szCs w:val="18"/>
              </w:rPr>
            </w:pPr>
            <w:r w:rsidRPr="006A67C5">
              <w:rPr>
                <w:sz w:val="16"/>
                <w:szCs w:val="18"/>
              </w:rPr>
              <w:t>X</w:t>
            </w:r>
          </w:p>
        </w:tc>
        <w:tc>
          <w:tcPr>
            <w:tcW w:w="1058" w:type="dxa"/>
            <w:tcBorders>
              <w:top w:val="single" w:sz="6" w:space="0" w:color="auto"/>
              <w:left w:val="single" w:sz="6" w:space="0" w:color="auto"/>
              <w:bottom w:val="single" w:sz="6" w:space="0" w:color="auto"/>
              <w:right w:val="single" w:sz="6" w:space="0" w:color="auto"/>
            </w:tcBorders>
          </w:tcPr>
          <w:p w14:paraId="70DDCE54" w14:textId="77777777" w:rsidR="00674D82" w:rsidRPr="006A67C5" w:rsidRDefault="00674D82" w:rsidP="001B3A74">
            <w:pPr>
              <w:spacing w:line="224" w:lineRule="exact"/>
              <w:jc w:val="center"/>
              <w:rPr>
                <w:sz w:val="16"/>
                <w:szCs w:val="18"/>
              </w:rPr>
            </w:pPr>
            <w:r w:rsidRPr="006A67C5">
              <w:rPr>
                <w:sz w:val="16"/>
                <w:szCs w:val="18"/>
              </w:rPr>
              <w:t>X</w:t>
            </w:r>
          </w:p>
        </w:tc>
      </w:tr>
      <w:tr w:rsidR="00674D82" w:rsidRPr="006A67C5" w14:paraId="7A86FA34" w14:textId="77777777" w:rsidTr="001B3A74">
        <w:trPr>
          <w:cantSplit/>
          <w:jc w:val="center"/>
        </w:trPr>
        <w:tc>
          <w:tcPr>
            <w:tcW w:w="3115" w:type="dxa"/>
            <w:tcBorders>
              <w:top w:val="single" w:sz="6" w:space="0" w:color="auto"/>
              <w:left w:val="single" w:sz="6" w:space="0" w:color="auto"/>
              <w:bottom w:val="single" w:sz="6" w:space="0" w:color="auto"/>
              <w:right w:val="single" w:sz="6" w:space="0" w:color="auto"/>
            </w:tcBorders>
          </w:tcPr>
          <w:p w14:paraId="4D85082A" w14:textId="77777777" w:rsidR="00674D82" w:rsidRPr="006A67C5" w:rsidRDefault="00674D82" w:rsidP="001B3A74">
            <w:pPr>
              <w:spacing w:line="224" w:lineRule="exact"/>
              <w:rPr>
                <w:sz w:val="16"/>
                <w:szCs w:val="18"/>
              </w:rPr>
            </w:pPr>
            <w:r w:rsidRPr="006A67C5">
              <w:rPr>
                <w:sz w:val="16"/>
                <w:szCs w:val="18"/>
              </w:rPr>
              <w:t>Otros Efectivos y Equivalentes</w:t>
            </w:r>
          </w:p>
        </w:tc>
        <w:tc>
          <w:tcPr>
            <w:tcW w:w="1013" w:type="dxa"/>
            <w:tcBorders>
              <w:top w:val="single" w:sz="6" w:space="0" w:color="auto"/>
              <w:left w:val="single" w:sz="6" w:space="0" w:color="auto"/>
              <w:bottom w:val="single" w:sz="6" w:space="0" w:color="auto"/>
              <w:right w:val="single" w:sz="6" w:space="0" w:color="auto"/>
            </w:tcBorders>
          </w:tcPr>
          <w:p w14:paraId="03970EAD" w14:textId="77777777" w:rsidR="00674D82" w:rsidRPr="006A67C5" w:rsidRDefault="00674D82" w:rsidP="001B3A74">
            <w:pPr>
              <w:spacing w:line="224" w:lineRule="exact"/>
              <w:jc w:val="center"/>
              <w:rPr>
                <w:sz w:val="16"/>
                <w:szCs w:val="18"/>
              </w:rPr>
            </w:pPr>
            <w:r w:rsidRPr="006A67C5">
              <w:rPr>
                <w:sz w:val="16"/>
                <w:szCs w:val="18"/>
              </w:rPr>
              <w:t>X</w:t>
            </w:r>
          </w:p>
        </w:tc>
        <w:tc>
          <w:tcPr>
            <w:tcW w:w="1058" w:type="dxa"/>
            <w:tcBorders>
              <w:top w:val="single" w:sz="6" w:space="0" w:color="auto"/>
              <w:left w:val="single" w:sz="6" w:space="0" w:color="auto"/>
              <w:bottom w:val="single" w:sz="6" w:space="0" w:color="auto"/>
              <w:right w:val="single" w:sz="6" w:space="0" w:color="auto"/>
            </w:tcBorders>
          </w:tcPr>
          <w:p w14:paraId="551AA709" w14:textId="77777777" w:rsidR="00674D82" w:rsidRPr="006A67C5" w:rsidRDefault="00674D82" w:rsidP="001B3A74">
            <w:pPr>
              <w:spacing w:line="224" w:lineRule="exact"/>
              <w:jc w:val="center"/>
              <w:rPr>
                <w:sz w:val="16"/>
                <w:szCs w:val="18"/>
              </w:rPr>
            </w:pPr>
            <w:r w:rsidRPr="006A67C5">
              <w:rPr>
                <w:sz w:val="16"/>
                <w:szCs w:val="18"/>
              </w:rPr>
              <w:t>X</w:t>
            </w:r>
          </w:p>
        </w:tc>
      </w:tr>
      <w:tr w:rsidR="00674D82" w:rsidRPr="006A67C5" w14:paraId="012ECCD3" w14:textId="77777777" w:rsidTr="001B3A74">
        <w:trPr>
          <w:cantSplit/>
          <w:jc w:val="center"/>
        </w:trPr>
        <w:tc>
          <w:tcPr>
            <w:tcW w:w="3115" w:type="dxa"/>
            <w:tcBorders>
              <w:top w:val="single" w:sz="6" w:space="0" w:color="auto"/>
              <w:left w:val="single" w:sz="6" w:space="0" w:color="auto"/>
              <w:bottom w:val="single" w:sz="6" w:space="0" w:color="auto"/>
              <w:right w:val="single" w:sz="6" w:space="0" w:color="auto"/>
            </w:tcBorders>
            <w:shd w:val="clear" w:color="auto" w:fill="D9D9D9"/>
          </w:tcPr>
          <w:p w14:paraId="27399959" w14:textId="77777777" w:rsidR="00674D82" w:rsidRPr="001717D7" w:rsidRDefault="00674D82" w:rsidP="001B3A74">
            <w:pPr>
              <w:spacing w:line="224" w:lineRule="exact"/>
              <w:jc w:val="center"/>
              <w:rPr>
                <w:b/>
                <w:sz w:val="16"/>
                <w:szCs w:val="18"/>
              </w:rPr>
            </w:pPr>
            <w:r w:rsidRPr="001717D7">
              <w:rPr>
                <w:b/>
                <w:sz w:val="16"/>
                <w:szCs w:val="18"/>
              </w:rPr>
              <w:t>Total</w:t>
            </w:r>
          </w:p>
        </w:tc>
        <w:tc>
          <w:tcPr>
            <w:tcW w:w="1013" w:type="dxa"/>
            <w:tcBorders>
              <w:top w:val="single" w:sz="6" w:space="0" w:color="auto"/>
              <w:left w:val="single" w:sz="6" w:space="0" w:color="auto"/>
              <w:bottom w:val="single" w:sz="6" w:space="0" w:color="auto"/>
              <w:right w:val="single" w:sz="6" w:space="0" w:color="auto"/>
            </w:tcBorders>
            <w:shd w:val="clear" w:color="auto" w:fill="D9D9D9"/>
          </w:tcPr>
          <w:p w14:paraId="67BCB9EE" w14:textId="77777777" w:rsidR="00674D82" w:rsidRPr="001717D7" w:rsidRDefault="00674D82" w:rsidP="001B3A74">
            <w:pPr>
              <w:spacing w:line="224" w:lineRule="exact"/>
              <w:jc w:val="center"/>
              <w:rPr>
                <w:b/>
                <w:sz w:val="16"/>
                <w:szCs w:val="18"/>
              </w:rPr>
            </w:pPr>
            <w:r w:rsidRPr="001717D7">
              <w:rPr>
                <w:b/>
                <w:sz w:val="16"/>
                <w:szCs w:val="18"/>
              </w:rPr>
              <w:t>X</w:t>
            </w:r>
          </w:p>
        </w:tc>
        <w:tc>
          <w:tcPr>
            <w:tcW w:w="1058" w:type="dxa"/>
            <w:tcBorders>
              <w:top w:val="single" w:sz="6" w:space="0" w:color="auto"/>
              <w:left w:val="single" w:sz="6" w:space="0" w:color="auto"/>
              <w:bottom w:val="single" w:sz="6" w:space="0" w:color="auto"/>
              <w:right w:val="single" w:sz="6" w:space="0" w:color="auto"/>
            </w:tcBorders>
            <w:shd w:val="clear" w:color="auto" w:fill="D9D9D9"/>
          </w:tcPr>
          <w:p w14:paraId="4E35CE0E" w14:textId="77777777" w:rsidR="00674D82" w:rsidRPr="001717D7" w:rsidRDefault="00674D82" w:rsidP="001B3A74">
            <w:pPr>
              <w:spacing w:line="224" w:lineRule="exact"/>
              <w:jc w:val="center"/>
              <w:rPr>
                <w:b/>
                <w:sz w:val="16"/>
                <w:szCs w:val="18"/>
              </w:rPr>
            </w:pPr>
            <w:r w:rsidRPr="001717D7">
              <w:rPr>
                <w:b/>
                <w:sz w:val="16"/>
                <w:szCs w:val="18"/>
              </w:rPr>
              <w:t>X</w:t>
            </w:r>
          </w:p>
        </w:tc>
      </w:tr>
    </w:tbl>
    <w:p w14:paraId="7B74770B" w14:textId="77777777" w:rsidR="00674D82" w:rsidRDefault="00674D82" w:rsidP="00674D82">
      <w:pPr>
        <w:spacing w:line="220" w:lineRule="exact"/>
        <w:rPr>
          <w:szCs w:val="18"/>
        </w:rPr>
      </w:pPr>
    </w:p>
    <w:p w14:paraId="3E07CA46" w14:textId="77777777" w:rsidR="00674D82" w:rsidRPr="006A67C5" w:rsidRDefault="00674D82" w:rsidP="00674D82">
      <w:pPr>
        <w:spacing w:line="220" w:lineRule="exact"/>
        <w:rPr>
          <w:szCs w:val="18"/>
        </w:rPr>
      </w:pPr>
    </w:p>
    <w:p w14:paraId="4BE7A663" w14:textId="77777777" w:rsidR="00674D82" w:rsidRPr="0037287A" w:rsidRDefault="00674D82" w:rsidP="00674D82">
      <w:pPr>
        <w:pStyle w:val="ROMANOS"/>
        <w:spacing w:after="240" w:line="220" w:lineRule="exact"/>
        <w:ind w:hanging="431"/>
        <w:rPr>
          <w:rFonts w:asciiTheme="minorHAnsi" w:hAnsiTheme="minorHAnsi" w:cstheme="minorHAnsi"/>
          <w:sz w:val="22"/>
          <w:szCs w:val="22"/>
          <w:lang w:val="es-MX"/>
        </w:rPr>
      </w:pPr>
      <w:r>
        <w:rPr>
          <w:lang w:val="es-MX"/>
        </w:rPr>
        <w:t>2</w:t>
      </w:r>
      <w:r w:rsidRPr="006A67C5">
        <w:rPr>
          <w:lang w:val="es-MX"/>
        </w:rPr>
        <w:t>.</w:t>
      </w:r>
      <w:r w:rsidRPr="006A67C5">
        <w:rPr>
          <w:lang w:val="es-MX"/>
        </w:rPr>
        <w:tab/>
      </w:r>
      <w:r w:rsidRPr="0037287A">
        <w:rPr>
          <w:rFonts w:asciiTheme="minorHAnsi" w:hAnsiTheme="minorHAnsi" w:cstheme="minorHAnsi"/>
          <w:sz w:val="22"/>
          <w:szCs w:val="22"/>
          <w:lang w:val="es-MX"/>
        </w:rPr>
        <w:t>Detallar las adquisiciones de las Actividades de Inversión efectivamente pagadas, respecto del apartado de aplicación.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1227"/>
        <w:gridCol w:w="1276"/>
      </w:tblGrid>
      <w:tr w:rsidR="00674D82" w14:paraId="08B7B89B" w14:textId="77777777" w:rsidTr="001B3A74">
        <w:trPr>
          <w:tblHeader/>
          <w:jc w:val="center"/>
        </w:trPr>
        <w:tc>
          <w:tcPr>
            <w:tcW w:w="6095" w:type="dxa"/>
            <w:gridSpan w:val="3"/>
            <w:shd w:val="clear" w:color="auto" w:fill="D9D9D9"/>
          </w:tcPr>
          <w:p w14:paraId="10E6FE55" w14:textId="77777777" w:rsidR="00674D82" w:rsidRDefault="00674D82" w:rsidP="001B3A74">
            <w:pPr>
              <w:pStyle w:val="ROMANOS"/>
              <w:spacing w:after="120" w:line="224" w:lineRule="exact"/>
              <w:ind w:left="0" w:firstLine="0"/>
              <w:jc w:val="center"/>
              <w:rPr>
                <w:b/>
                <w:sz w:val="16"/>
                <w:szCs w:val="16"/>
                <w:lang w:val="es-MX"/>
              </w:rPr>
            </w:pPr>
            <w:r>
              <w:rPr>
                <w:b/>
                <w:sz w:val="16"/>
                <w:szCs w:val="16"/>
                <w:lang w:val="es-MX"/>
              </w:rPr>
              <w:t>Adquisiciones de Actividades de Inversión efectivamente pagada</w:t>
            </w:r>
            <w:r w:rsidRPr="0000136A">
              <w:rPr>
                <w:b/>
                <w:sz w:val="16"/>
                <w:szCs w:val="16"/>
                <w:lang w:val="es-MX"/>
              </w:rPr>
              <w:t>s</w:t>
            </w:r>
          </w:p>
        </w:tc>
      </w:tr>
      <w:tr w:rsidR="00674D82" w14:paraId="7068090F" w14:textId="77777777" w:rsidTr="001B3A74">
        <w:trPr>
          <w:tblHeader/>
          <w:jc w:val="center"/>
        </w:trPr>
        <w:tc>
          <w:tcPr>
            <w:tcW w:w="3592" w:type="dxa"/>
            <w:shd w:val="clear" w:color="auto" w:fill="D9D9D9"/>
          </w:tcPr>
          <w:p w14:paraId="0B31CEDB" w14:textId="77777777" w:rsidR="00674D82" w:rsidRPr="00BE638F" w:rsidRDefault="00674D82" w:rsidP="001B3A74">
            <w:pPr>
              <w:pStyle w:val="ROMANOS"/>
              <w:spacing w:after="120" w:line="224" w:lineRule="exact"/>
              <w:ind w:left="0" w:firstLine="0"/>
              <w:jc w:val="center"/>
              <w:rPr>
                <w:b/>
                <w:sz w:val="16"/>
                <w:szCs w:val="16"/>
                <w:lang w:val="es-MX"/>
              </w:rPr>
            </w:pPr>
            <w:r w:rsidRPr="00BE638F">
              <w:rPr>
                <w:b/>
                <w:sz w:val="16"/>
                <w:szCs w:val="16"/>
                <w:lang w:val="es-MX"/>
              </w:rPr>
              <w:t>Concepto</w:t>
            </w:r>
          </w:p>
        </w:tc>
        <w:tc>
          <w:tcPr>
            <w:tcW w:w="1227" w:type="dxa"/>
            <w:shd w:val="clear" w:color="auto" w:fill="D9D9D9"/>
          </w:tcPr>
          <w:p w14:paraId="10D9520C" w14:textId="77777777" w:rsidR="00674D82" w:rsidRPr="00BE638F" w:rsidRDefault="00674D82" w:rsidP="001B3A74">
            <w:pPr>
              <w:pStyle w:val="ROMANOS"/>
              <w:spacing w:after="120" w:line="224" w:lineRule="exact"/>
              <w:ind w:left="0" w:firstLine="0"/>
              <w:jc w:val="center"/>
              <w:rPr>
                <w:b/>
                <w:sz w:val="16"/>
                <w:szCs w:val="16"/>
                <w:lang w:val="es-MX"/>
              </w:rPr>
            </w:pPr>
            <w:r>
              <w:rPr>
                <w:b/>
                <w:sz w:val="16"/>
                <w:szCs w:val="16"/>
                <w:lang w:val="es-MX"/>
              </w:rPr>
              <w:t>20XN</w:t>
            </w:r>
          </w:p>
        </w:tc>
        <w:tc>
          <w:tcPr>
            <w:tcW w:w="1276" w:type="dxa"/>
            <w:shd w:val="clear" w:color="auto" w:fill="D9D9D9"/>
          </w:tcPr>
          <w:p w14:paraId="7C2D4975" w14:textId="77777777" w:rsidR="00674D82" w:rsidRDefault="00674D82" w:rsidP="001B3A74">
            <w:pPr>
              <w:pStyle w:val="ROMANOS"/>
              <w:spacing w:after="120" w:line="224" w:lineRule="exact"/>
              <w:ind w:left="0" w:firstLine="0"/>
              <w:jc w:val="center"/>
              <w:rPr>
                <w:b/>
                <w:sz w:val="16"/>
                <w:szCs w:val="16"/>
                <w:lang w:val="es-MX"/>
              </w:rPr>
            </w:pPr>
            <w:r>
              <w:rPr>
                <w:b/>
                <w:sz w:val="16"/>
                <w:szCs w:val="16"/>
                <w:lang w:val="es-MX"/>
              </w:rPr>
              <w:t>20XN-1</w:t>
            </w:r>
          </w:p>
        </w:tc>
      </w:tr>
      <w:tr w:rsidR="00674D82" w:rsidRPr="00BE638F" w14:paraId="2289E3AF" w14:textId="77777777" w:rsidTr="001B3A74">
        <w:trPr>
          <w:jc w:val="center"/>
        </w:trPr>
        <w:tc>
          <w:tcPr>
            <w:tcW w:w="3592" w:type="dxa"/>
            <w:shd w:val="clear" w:color="auto" w:fill="auto"/>
          </w:tcPr>
          <w:p w14:paraId="62307284" w14:textId="77777777" w:rsidR="00674D82" w:rsidRPr="00BE638F" w:rsidRDefault="00674D82" w:rsidP="001B3A74">
            <w:pPr>
              <w:pStyle w:val="ROMANOS"/>
              <w:spacing w:after="120" w:line="224" w:lineRule="exact"/>
              <w:ind w:left="0" w:firstLine="0"/>
              <w:rPr>
                <w:sz w:val="16"/>
                <w:szCs w:val="16"/>
                <w:lang w:val="es-MX"/>
              </w:rPr>
            </w:pPr>
            <w:r w:rsidRPr="0081682B">
              <w:rPr>
                <w:b/>
                <w:sz w:val="16"/>
                <w:szCs w:val="16"/>
                <w:lang w:val="es-MX"/>
              </w:rPr>
              <w:t>Bienes Inmuebles, Infraestructura y Construcciones en Proceso</w:t>
            </w:r>
          </w:p>
        </w:tc>
        <w:tc>
          <w:tcPr>
            <w:tcW w:w="1227" w:type="dxa"/>
            <w:shd w:val="clear" w:color="auto" w:fill="auto"/>
          </w:tcPr>
          <w:p w14:paraId="77A62BB5" w14:textId="77777777" w:rsidR="00674D82" w:rsidRPr="00B416CF" w:rsidRDefault="00674D82" w:rsidP="001B3A74">
            <w:pPr>
              <w:pStyle w:val="ROMANOS"/>
              <w:spacing w:after="120" w:line="224" w:lineRule="exact"/>
              <w:ind w:left="0" w:firstLine="0"/>
              <w:jc w:val="center"/>
              <w:rPr>
                <w:b/>
                <w:sz w:val="16"/>
                <w:szCs w:val="16"/>
                <w:lang w:val="es-MX"/>
              </w:rPr>
            </w:pPr>
            <w:r w:rsidRPr="00B416CF">
              <w:rPr>
                <w:b/>
                <w:sz w:val="16"/>
                <w:szCs w:val="16"/>
                <w:lang w:val="es-MX"/>
              </w:rPr>
              <w:t>X</w:t>
            </w:r>
          </w:p>
        </w:tc>
        <w:tc>
          <w:tcPr>
            <w:tcW w:w="1276" w:type="dxa"/>
          </w:tcPr>
          <w:p w14:paraId="3CE7C553" w14:textId="77777777" w:rsidR="00674D82" w:rsidRPr="00B416CF" w:rsidRDefault="00674D82" w:rsidP="001B3A74">
            <w:pPr>
              <w:pStyle w:val="ROMANOS"/>
              <w:spacing w:after="120" w:line="224" w:lineRule="exact"/>
              <w:ind w:left="0" w:firstLine="0"/>
              <w:jc w:val="center"/>
              <w:rPr>
                <w:b/>
                <w:sz w:val="16"/>
                <w:szCs w:val="16"/>
                <w:lang w:val="es-MX"/>
              </w:rPr>
            </w:pPr>
            <w:r w:rsidRPr="00B416CF">
              <w:rPr>
                <w:b/>
                <w:sz w:val="16"/>
                <w:szCs w:val="16"/>
                <w:lang w:val="es-MX"/>
              </w:rPr>
              <w:t>X</w:t>
            </w:r>
          </w:p>
        </w:tc>
      </w:tr>
      <w:tr w:rsidR="00674D82" w:rsidRPr="00BE638F" w14:paraId="799DE0DE" w14:textId="77777777" w:rsidTr="001B3A74">
        <w:trPr>
          <w:jc w:val="center"/>
        </w:trPr>
        <w:tc>
          <w:tcPr>
            <w:tcW w:w="3592" w:type="dxa"/>
            <w:shd w:val="clear" w:color="auto" w:fill="auto"/>
          </w:tcPr>
          <w:p w14:paraId="1EF084F2" w14:textId="77777777" w:rsidR="00674D82" w:rsidRPr="00BE638F" w:rsidRDefault="00674D82" w:rsidP="001B3A74">
            <w:pPr>
              <w:pStyle w:val="ROMANOS"/>
              <w:spacing w:after="120" w:line="224" w:lineRule="exact"/>
              <w:ind w:left="0" w:firstLine="0"/>
              <w:rPr>
                <w:sz w:val="16"/>
                <w:szCs w:val="16"/>
                <w:lang w:val="es-MX"/>
              </w:rPr>
            </w:pPr>
            <w:r w:rsidRPr="00BE638F">
              <w:rPr>
                <w:sz w:val="16"/>
                <w:szCs w:val="16"/>
                <w:lang w:val="es-MX"/>
              </w:rPr>
              <w:t>Terrenos</w:t>
            </w:r>
          </w:p>
        </w:tc>
        <w:tc>
          <w:tcPr>
            <w:tcW w:w="1227" w:type="dxa"/>
            <w:shd w:val="clear" w:color="auto" w:fill="auto"/>
          </w:tcPr>
          <w:p w14:paraId="0C28FFA0" w14:textId="77777777" w:rsidR="00674D82" w:rsidRPr="00BE638F" w:rsidRDefault="00674D82" w:rsidP="001B3A74">
            <w:pPr>
              <w:pStyle w:val="ROMANOS"/>
              <w:spacing w:after="120" w:line="224" w:lineRule="exact"/>
              <w:ind w:left="0" w:firstLine="0"/>
              <w:jc w:val="center"/>
              <w:rPr>
                <w:sz w:val="16"/>
                <w:szCs w:val="16"/>
                <w:lang w:val="es-MX"/>
              </w:rPr>
            </w:pPr>
            <w:r>
              <w:rPr>
                <w:sz w:val="16"/>
                <w:szCs w:val="16"/>
                <w:lang w:val="es-MX"/>
              </w:rPr>
              <w:t>X</w:t>
            </w:r>
          </w:p>
        </w:tc>
        <w:tc>
          <w:tcPr>
            <w:tcW w:w="1276" w:type="dxa"/>
          </w:tcPr>
          <w:p w14:paraId="1BE34A16" w14:textId="77777777" w:rsidR="00674D82" w:rsidRPr="00BE638F" w:rsidRDefault="00674D82" w:rsidP="001B3A74">
            <w:pPr>
              <w:pStyle w:val="ROMANOS"/>
              <w:spacing w:after="120" w:line="224" w:lineRule="exact"/>
              <w:ind w:left="0" w:firstLine="0"/>
              <w:jc w:val="center"/>
              <w:rPr>
                <w:sz w:val="16"/>
                <w:szCs w:val="16"/>
                <w:lang w:val="es-MX"/>
              </w:rPr>
            </w:pPr>
            <w:r>
              <w:rPr>
                <w:sz w:val="16"/>
                <w:szCs w:val="16"/>
                <w:lang w:val="es-MX"/>
              </w:rPr>
              <w:t>X</w:t>
            </w:r>
          </w:p>
        </w:tc>
      </w:tr>
      <w:tr w:rsidR="00674D82" w:rsidRPr="00BE638F" w14:paraId="4276C27F" w14:textId="77777777" w:rsidTr="001B3A74">
        <w:trPr>
          <w:jc w:val="center"/>
        </w:trPr>
        <w:tc>
          <w:tcPr>
            <w:tcW w:w="3592" w:type="dxa"/>
            <w:shd w:val="clear" w:color="auto" w:fill="auto"/>
          </w:tcPr>
          <w:p w14:paraId="38C88B4D" w14:textId="77777777" w:rsidR="00674D82" w:rsidRPr="00BE638F" w:rsidRDefault="00674D82" w:rsidP="001B3A74">
            <w:pPr>
              <w:pStyle w:val="ROMANOS"/>
              <w:spacing w:after="120" w:line="224" w:lineRule="exact"/>
              <w:ind w:left="0" w:firstLine="0"/>
              <w:rPr>
                <w:sz w:val="16"/>
                <w:szCs w:val="16"/>
                <w:lang w:val="es-MX"/>
              </w:rPr>
            </w:pPr>
            <w:r w:rsidRPr="00BE638F">
              <w:rPr>
                <w:sz w:val="16"/>
                <w:szCs w:val="16"/>
                <w:lang w:val="es-MX"/>
              </w:rPr>
              <w:t>Viviendas</w:t>
            </w:r>
          </w:p>
        </w:tc>
        <w:tc>
          <w:tcPr>
            <w:tcW w:w="1227" w:type="dxa"/>
            <w:shd w:val="clear" w:color="auto" w:fill="auto"/>
          </w:tcPr>
          <w:p w14:paraId="0094DD1F" w14:textId="77777777" w:rsidR="00674D82" w:rsidRPr="00BE638F" w:rsidRDefault="00674D82" w:rsidP="001B3A74">
            <w:pPr>
              <w:pStyle w:val="ROMANOS"/>
              <w:spacing w:after="120" w:line="224" w:lineRule="exact"/>
              <w:ind w:left="0" w:firstLine="0"/>
              <w:jc w:val="center"/>
              <w:rPr>
                <w:sz w:val="16"/>
                <w:szCs w:val="16"/>
                <w:lang w:val="es-MX"/>
              </w:rPr>
            </w:pPr>
            <w:r>
              <w:rPr>
                <w:sz w:val="16"/>
                <w:szCs w:val="16"/>
                <w:lang w:val="es-MX"/>
              </w:rPr>
              <w:t>X</w:t>
            </w:r>
          </w:p>
        </w:tc>
        <w:tc>
          <w:tcPr>
            <w:tcW w:w="1276" w:type="dxa"/>
          </w:tcPr>
          <w:p w14:paraId="69F3A110" w14:textId="77777777" w:rsidR="00674D82" w:rsidRPr="00BE638F" w:rsidRDefault="00674D82" w:rsidP="001B3A74">
            <w:pPr>
              <w:pStyle w:val="ROMANOS"/>
              <w:spacing w:after="120" w:line="224" w:lineRule="exact"/>
              <w:ind w:left="0" w:firstLine="0"/>
              <w:jc w:val="center"/>
              <w:rPr>
                <w:sz w:val="16"/>
                <w:szCs w:val="16"/>
                <w:lang w:val="es-MX"/>
              </w:rPr>
            </w:pPr>
            <w:r>
              <w:rPr>
                <w:sz w:val="16"/>
                <w:szCs w:val="16"/>
                <w:lang w:val="es-MX"/>
              </w:rPr>
              <w:t>X</w:t>
            </w:r>
          </w:p>
        </w:tc>
      </w:tr>
      <w:tr w:rsidR="00674D82" w:rsidRPr="00BE638F" w14:paraId="372911D8" w14:textId="77777777" w:rsidTr="001B3A74">
        <w:trPr>
          <w:jc w:val="center"/>
        </w:trPr>
        <w:tc>
          <w:tcPr>
            <w:tcW w:w="3592" w:type="dxa"/>
            <w:shd w:val="clear" w:color="auto" w:fill="auto"/>
          </w:tcPr>
          <w:p w14:paraId="611065B7" w14:textId="77777777" w:rsidR="00674D82" w:rsidRPr="00BE638F" w:rsidRDefault="00674D82" w:rsidP="001B3A74">
            <w:pPr>
              <w:pStyle w:val="ROMANOS"/>
              <w:spacing w:after="120" w:line="224" w:lineRule="exact"/>
              <w:ind w:left="0" w:firstLine="0"/>
              <w:rPr>
                <w:sz w:val="16"/>
                <w:szCs w:val="16"/>
                <w:lang w:val="es-MX"/>
              </w:rPr>
            </w:pPr>
            <w:r w:rsidRPr="00BE638F">
              <w:rPr>
                <w:sz w:val="16"/>
                <w:szCs w:val="16"/>
                <w:lang w:val="es-MX"/>
              </w:rPr>
              <w:t>Edificios no Habitacionales</w:t>
            </w:r>
          </w:p>
        </w:tc>
        <w:tc>
          <w:tcPr>
            <w:tcW w:w="1227" w:type="dxa"/>
            <w:shd w:val="clear" w:color="auto" w:fill="auto"/>
          </w:tcPr>
          <w:p w14:paraId="4D1B06AE" w14:textId="77777777" w:rsidR="00674D82" w:rsidRPr="00BE638F" w:rsidRDefault="00674D82" w:rsidP="001B3A74">
            <w:pPr>
              <w:pStyle w:val="ROMANOS"/>
              <w:spacing w:after="120" w:line="224" w:lineRule="exact"/>
              <w:ind w:left="0" w:firstLine="0"/>
              <w:jc w:val="center"/>
              <w:rPr>
                <w:sz w:val="16"/>
                <w:szCs w:val="16"/>
                <w:lang w:val="es-MX"/>
              </w:rPr>
            </w:pPr>
            <w:r>
              <w:rPr>
                <w:sz w:val="16"/>
                <w:szCs w:val="16"/>
                <w:lang w:val="es-MX"/>
              </w:rPr>
              <w:t>X</w:t>
            </w:r>
          </w:p>
        </w:tc>
        <w:tc>
          <w:tcPr>
            <w:tcW w:w="1276" w:type="dxa"/>
          </w:tcPr>
          <w:p w14:paraId="20DC1BF4" w14:textId="77777777" w:rsidR="00674D82" w:rsidRPr="00BE638F" w:rsidRDefault="00674D82" w:rsidP="001B3A74">
            <w:pPr>
              <w:pStyle w:val="ROMANOS"/>
              <w:spacing w:after="120" w:line="224" w:lineRule="exact"/>
              <w:ind w:left="0" w:firstLine="0"/>
              <w:jc w:val="center"/>
              <w:rPr>
                <w:sz w:val="16"/>
                <w:szCs w:val="16"/>
                <w:lang w:val="es-MX"/>
              </w:rPr>
            </w:pPr>
            <w:r>
              <w:rPr>
                <w:sz w:val="16"/>
                <w:szCs w:val="16"/>
                <w:lang w:val="es-MX"/>
              </w:rPr>
              <w:t>X</w:t>
            </w:r>
          </w:p>
        </w:tc>
      </w:tr>
      <w:tr w:rsidR="00674D82" w:rsidRPr="001B5F81" w14:paraId="019FAEFF" w14:textId="77777777" w:rsidTr="001B3A74">
        <w:trPr>
          <w:jc w:val="center"/>
        </w:trPr>
        <w:tc>
          <w:tcPr>
            <w:tcW w:w="3592" w:type="dxa"/>
            <w:shd w:val="clear" w:color="auto" w:fill="auto"/>
          </w:tcPr>
          <w:p w14:paraId="3D9E59C5" w14:textId="77777777" w:rsidR="00674D82" w:rsidRPr="001B5F81" w:rsidRDefault="00674D82" w:rsidP="001B3A74">
            <w:pPr>
              <w:pStyle w:val="ROMANOS"/>
              <w:spacing w:after="120" w:line="224" w:lineRule="exact"/>
              <w:ind w:left="0" w:firstLine="0"/>
              <w:rPr>
                <w:sz w:val="16"/>
                <w:szCs w:val="16"/>
                <w:lang w:val="es-MX"/>
              </w:rPr>
            </w:pPr>
            <w:r w:rsidRPr="001B5F81">
              <w:rPr>
                <w:sz w:val="16"/>
                <w:szCs w:val="16"/>
                <w:lang w:val="es-MX"/>
              </w:rPr>
              <w:t>Infraestructura</w:t>
            </w:r>
          </w:p>
        </w:tc>
        <w:tc>
          <w:tcPr>
            <w:tcW w:w="1227" w:type="dxa"/>
            <w:shd w:val="clear" w:color="auto" w:fill="auto"/>
          </w:tcPr>
          <w:p w14:paraId="7EE6AD49" w14:textId="77777777" w:rsidR="00674D82" w:rsidRPr="001B5F81" w:rsidRDefault="00674D82" w:rsidP="001B3A74">
            <w:pPr>
              <w:pStyle w:val="ROMANOS"/>
              <w:spacing w:after="120" w:line="224" w:lineRule="exact"/>
              <w:ind w:left="0" w:firstLine="0"/>
              <w:jc w:val="center"/>
              <w:rPr>
                <w:sz w:val="16"/>
                <w:szCs w:val="16"/>
                <w:lang w:val="es-MX"/>
              </w:rPr>
            </w:pPr>
            <w:r>
              <w:rPr>
                <w:sz w:val="16"/>
                <w:szCs w:val="16"/>
                <w:lang w:val="es-MX"/>
              </w:rPr>
              <w:t>X</w:t>
            </w:r>
          </w:p>
        </w:tc>
        <w:tc>
          <w:tcPr>
            <w:tcW w:w="1276" w:type="dxa"/>
          </w:tcPr>
          <w:p w14:paraId="7292B7BC" w14:textId="77777777" w:rsidR="00674D82" w:rsidRPr="001B5F81" w:rsidRDefault="00674D82" w:rsidP="001B3A74">
            <w:pPr>
              <w:pStyle w:val="ROMANOS"/>
              <w:spacing w:after="120" w:line="224" w:lineRule="exact"/>
              <w:ind w:left="0" w:firstLine="0"/>
              <w:jc w:val="center"/>
              <w:rPr>
                <w:sz w:val="16"/>
                <w:szCs w:val="16"/>
                <w:lang w:val="es-MX"/>
              </w:rPr>
            </w:pPr>
            <w:r>
              <w:rPr>
                <w:sz w:val="16"/>
                <w:szCs w:val="16"/>
                <w:lang w:val="es-MX"/>
              </w:rPr>
              <w:t>X</w:t>
            </w:r>
          </w:p>
        </w:tc>
      </w:tr>
      <w:tr w:rsidR="00674D82" w:rsidRPr="005F2F17" w14:paraId="7BE8CB83" w14:textId="77777777" w:rsidTr="001B3A74">
        <w:trPr>
          <w:jc w:val="center"/>
        </w:trPr>
        <w:tc>
          <w:tcPr>
            <w:tcW w:w="3592" w:type="dxa"/>
            <w:shd w:val="clear" w:color="auto" w:fill="auto"/>
          </w:tcPr>
          <w:p w14:paraId="66091E50" w14:textId="77777777" w:rsidR="00674D82" w:rsidRPr="001B5F81" w:rsidRDefault="00674D82" w:rsidP="001B3A74">
            <w:pPr>
              <w:pStyle w:val="ROMANOS"/>
              <w:spacing w:after="120" w:line="224" w:lineRule="exact"/>
              <w:ind w:left="0" w:firstLine="0"/>
              <w:rPr>
                <w:sz w:val="16"/>
                <w:szCs w:val="16"/>
                <w:lang w:val="es-MX"/>
              </w:rPr>
            </w:pPr>
            <w:r w:rsidRPr="001B5F81">
              <w:rPr>
                <w:sz w:val="16"/>
                <w:szCs w:val="16"/>
                <w:lang w:val="es-MX"/>
              </w:rPr>
              <w:t>Construcciones en Proceso en Bienes de Dominio Público</w:t>
            </w:r>
          </w:p>
        </w:tc>
        <w:tc>
          <w:tcPr>
            <w:tcW w:w="1227" w:type="dxa"/>
            <w:shd w:val="clear" w:color="auto" w:fill="auto"/>
          </w:tcPr>
          <w:p w14:paraId="06DCCD51" w14:textId="77777777" w:rsidR="00674D82" w:rsidRPr="005F2F17" w:rsidRDefault="00674D82" w:rsidP="001B3A74">
            <w:pPr>
              <w:pStyle w:val="ROMANOS"/>
              <w:spacing w:after="120" w:line="224" w:lineRule="exact"/>
              <w:ind w:left="0" w:firstLine="0"/>
              <w:jc w:val="center"/>
              <w:rPr>
                <w:sz w:val="16"/>
                <w:szCs w:val="16"/>
                <w:lang w:val="es-MX"/>
              </w:rPr>
            </w:pPr>
            <w:r>
              <w:rPr>
                <w:sz w:val="16"/>
                <w:szCs w:val="16"/>
                <w:lang w:val="es-MX"/>
              </w:rPr>
              <w:t>X</w:t>
            </w:r>
          </w:p>
        </w:tc>
        <w:tc>
          <w:tcPr>
            <w:tcW w:w="1276" w:type="dxa"/>
          </w:tcPr>
          <w:p w14:paraId="5FBD4ABB" w14:textId="77777777" w:rsidR="00674D82" w:rsidRPr="005F2F17" w:rsidRDefault="00674D82" w:rsidP="001B3A74">
            <w:pPr>
              <w:pStyle w:val="ROMANOS"/>
              <w:spacing w:after="120" w:line="224" w:lineRule="exact"/>
              <w:ind w:left="0" w:firstLine="0"/>
              <w:jc w:val="center"/>
              <w:rPr>
                <w:sz w:val="16"/>
                <w:szCs w:val="16"/>
                <w:lang w:val="es-MX"/>
              </w:rPr>
            </w:pPr>
            <w:r>
              <w:rPr>
                <w:sz w:val="16"/>
                <w:szCs w:val="16"/>
                <w:lang w:val="es-MX"/>
              </w:rPr>
              <w:t>X</w:t>
            </w:r>
          </w:p>
        </w:tc>
      </w:tr>
      <w:tr w:rsidR="00674D82" w:rsidRPr="005F2F17" w14:paraId="78BE8950" w14:textId="77777777" w:rsidTr="001B3A74">
        <w:trPr>
          <w:jc w:val="center"/>
        </w:trPr>
        <w:tc>
          <w:tcPr>
            <w:tcW w:w="3592" w:type="dxa"/>
            <w:shd w:val="clear" w:color="auto" w:fill="auto"/>
          </w:tcPr>
          <w:p w14:paraId="2CD449CA" w14:textId="77777777" w:rsidR="00674D82" w:rsidRPr="001B5F81" w:rsidRDefault="00674D82" w:rsidP="001B3A74">
            <w:pPr>
              <w:pStyle w:val="ROMANOS"/>
              <w:spacing w:after="120" w:line="224" w:lineRule="exact"/>
              <w:ind w:left="0" w:firstLine="0"/>
              <w:rPr>
                <w:sz w:val="16"/>
                <w:szCs w:val="16"/>
                <w:lang w:val="es-MX"/>
              </w:rPr>
            </w:pPr>
            <w:r w:rsidRPr="001B5F81">
              <w:rPr>
                <w:sz w:val="16"/>
                <w:szCs w:val="16"/>
                <w:lang w:val="es-MX"/>
              </w:rPr>
              <w:t>Construcciones en Proceso en Bienes Propios</w:t>
            </w:r>
          </w:p>
        </w:tc>
        <w:tc>
          <w:tcPr>
            <w:tcW w:w="1227" w:type="dxa"/>
            <w:shd w:val="clear" w:color="auto" w:fill="auto"/>
          </w:tcPr>
          <w:p w14:paraId="671FA51E" w14:textId="77777777" w:rsidR="00674D82" w:rsidRPr="005F2F17" w:rsidRDefault="00674D82" w:rsidP="001B3A74">
            <w:pPr>
              <w:pStyle w:val="ROMANOS"/>
              <w:spacing w:after="120" w:line="224" w:lineRule="exact"/>
              <w:ind w:left="0" w:firstLine="0"/>
              <w:jc w:val="center"/>
              <w:rPr>
                <w:sz w:val="16"/>
                <w:szCs w:val="16"/>
                <w:lang w:val="es-MX"/>
              </w:rPr>
            </w:pPr>
            <w:r>
              <w:rPr>
                <w:sz w:val="16"/>
                <w:szCs w:val="16"/>
                <w:lang w:val="es-MX"/>
              </w:rPr>
              <w:t>X</w:t>
            </w:r>
          </w:p>
        </w:tc>
        <w:tc>
          <w:tcPr>
            <w:tcW w:w="1276" w:type="dxa"/>
          </w:tcPr>
          <w:p w14:paraId="440E6ED4" w14:textId="77777777" w:rsidR="00674D82" w:rsidRPr="005F2F17" w:rsidRDefault="00674D82" w:rsidP="001B3A74">
            <w:pPr>
              <w:pStyle w:val="ROMANOS"/>
              <w:spacing w:after="120" w:line="224" w:lineRule="exact"/>
              <w:ind w:left="0" w:firstLine="0"/>
              <w:jc w:val="center"/>
              <w:rPr>
                <w:sz w:val="16"/>
                <w:szCs w:val="16"/>
                <w:lang w:val="es-MX"/>
              </w:rPr>
            </w:pPr>
            <w:r>
              <w:rPr>
                <w:sz w:val="16"/>
                <w:szCs w:val="16"/>
                <w:lang w:val="es-MX"/>
              </w:rPr>
              <w:t>X</w:t>
            </w:r>
          </w:p>
        </w:tc>
      </w:tr>
      <w:tr w:rsidR="00674D82" w:rsidRPr="005F2F17" w14:paraId="75EE63AA" w14:textId="77777777" w:rsidTr="001B3A74">
        <w:trPr>
          <w:jc w:val="center"/>
        </w:trPr>
        <w:tc>
          <w:tcPr>
            <w:tcW w:w="3592" w:type="dxa"/>
            <w:tcBorders>
              <w:bottom w:val="single" w:sz="4" w:space="0" w:color="auto"/>
            </w:tcBorders>
            <w:shd w:val="clear" w:color="auto" w:fill="auto"/>
          </w:tcPr>
          <w:p w14:paraId="40A6BB26" w14:textId="77777777" w:rsidR="00674D82" w:rsidRPr="001B5F81" w:rsidRDefault="00674D82" w:rsidP="001B3A74">
            <w:pPr>
              <w:pStyle w:val="ROMANOS"/>
              <w:spacing w:after="120" w:line="224" w:lineRule="exact"/>
              <w:ind w:left="0" w:firstLine="0"/>
              <w:rPr>
                <w:sz w:val="16"/>
                <w:szCs w:val="16"/>
                <w:lang w:val="es-MX"/>
              </w:rPr>
            </w:pPr>
            <w:r w:rsidRPr="001B5F81">
              <w:rPr>
                <w:sz w:val="16"/>
                <w:szCs w:val="16"/>
                <w:lang w:val="es-MX"/>
              </w:rPr>
              <w:t>Otros Bienes Inmuebles</w:t>
            </w:r>
          </w:p>
        </w:tc>
        <w:tc>
          <w:tcPr>
            <w:tcW w:w="1227" w:type="dxa"/>
            <w:tcBorders>
              <w:bottom w:val="single" w:sz="4" w:space="0" w:color="auto"/>
            </w:tcBorders>
            <w:shd w:val="clear" w:color="auto" w:fill="auto"/>
          </w:tcPr>
          <w:p w14:paraId="576668A9" w14:textId="77777777" w:rsidR="00674D82" w:rsidRPr="005F2F17" w:rsidRDefault="00674D82" w:rsidP="001B3A74">
            <w:pPr>
              <w:pStyle w:val="ROMANOS"/>
              <w:spacing w:after="120" w:line="224" w:lineRule="exact"/>
              <w:ind w:left="0" w:firstLine="0"/>
              <w:jc w:val="center"/>
              <w:rPr>
                <w:sz w:val="16"/>
                <w:szCs w:val="16"/>
                <w:lang w:val="es-MX"/>
              </w:rPr>
            </w:pPr>
            <w:r>
              <w:rPr>
                <w:sz w:val="16"/>
                <w:szCs w:val="16"/>
                <w:lang w:val="es-MX"/>
              </w:rPr>
              <w:t>X</w:t>
            </w:r>
          </w:p>
        </w:tc>
        <w:tc>
          <w:tcPr>
            <w:tcW w:w="1276" w:type="dxa"/>
            <w:tcBorders>
              <w:bottom w:val="single" w:sz="4" w:space="0" w:color="auto"/>
            </w:tcBorders>
          </w:tcPr>
          <w:p w14:paraId="0EC9FCA8" w14:textId="77777777" w:rsidR="00674D82" w:rsidRPr="005F2F17" w:rsidRDefault="00674D82" w:rsidP="001B3A74">
            <w:pPr>
              <w:pStyle w:val="ROMANOS"/>
              <w:spacing w:after="120" w:line="224" w:lineRule="exact"/>
              <w:ind w:left="0" w:firstLine="0"/>
              <w:jc w:val="center"/>
              <w:rPr>
                <w:sz w:val="16"/>
                <w:szCs w:val="16"/>
                <w:lang w:val="es-MX"/>
              </w:rPr>
            </w:pPr>
            <w:r>
              <w:rPr>
                <w:sz w:val="16"/>
                <w:szCs w:val="16"/>
                <w:lang w:val="es-MX"/>
              </w:rPr>
              <w:t>X</w:t>
            </w:r>
          </w:p>
        </w:tc>
      </w:tr>
      <w:tr w:rsidR="00674D82" w:rsidRPr="00BD6747" w14:paraId="48BFED4A" w14:textId="77777777" w:rsidTr="001B3A74">
        <w:trPr>
          <w:jc w:val="center"/>
        </w:trPr>
        <w:tc>
          <w:tcPr>
            <w:tcW w:w="3592" w:type="dxa"/>
            <w:shd w:val="clear" w:color="auto" w:fill="auto"/>
          </w:tcPr>
          <w:p w14:paraId="55725828" w14:textId="77777777" w:rsidR="00674D82" w:rsidRPr="00BD6747" w:rsidRDefault="00674D82" w:rsidP="001B3A74">
            <w:pPr>
              <w:pStyle w:val="ROMANOS"/>
              <w:spacing w:after="120" w:line="224" w:lineRule="exact"/>
              <w:ind w:left="0" w:firstLine="0"/>
              <w:rPr>
                <w:b/>
                <w:sz w:val="16"/>
                <w:szCs w:val="16"/>
                <w:lang w:val="es-MX"/>
              </w:rPr>
            </w:pPr>
            <w:r w:rsidRPr="0081682B">
              <w:rPr>
                <w:b/>
                <w:sz w:val="16"/>
                <w:szCs w:val="16"/>
                <w:lang w:val="es-MX"/>
              </w:rPr>
              <w:t>Bienes Muebles</w:t>
            </w:r>
          </w:p>
        </w:tc>
        <w:tc>
          <w:tcPr>
            <w:tcW w:w="1227" w:type="dxa"/>
            <w:shd w:val="clear" w:color="auto" w:fill="auto"/>
          </w:tcPr>
          <w:p w14:paraId="1EACE9D9" w14:textId="77777777" w:rsidR="00674D82" w:rsidRPr="00BD6747" w:rsidRDefault="00674D82" w:rsidP="001B3A74">
            <w:pPr>
              <w:pStyle w:val="ROMANOS"/>
              <w:spacing w:after="120" w:line="224" w:lineRule="exact"/>
              <w:ind w:left="0" w:firstLine="0"/>
              <w:jc w:val="center"/>
              <w:rPr>
                <w:b/>
                <w:sz w:val="16"/>
                <w:szCs w:val="16"/>
                <w:lang w:val="es-MX"/>
              </w:rPr>
            </w:pPr>
            <w:r>
              <w:rPr>
                <w:b/>
                <w:sz w:val="16"/>
                <w:szCs w:val="16"/>
                <w:lang w:val="es-MX"/>
              </w:rPr>
              <w:t>X</w:t>
            </w:r>
          </w:p>
        </w:tc>
        <w:tc>
          <w:tcPr>
            <w:tcW w:w="1276" w:type="dxa"/>
            <w:shd w:val="clear" w:color="auto" w:fill="auto"/>
          </w:tcPr>
          <w:p w14:paraId="6A93F236" w14:textId="77777777" w:rsidR="00674D82" w:rsidRPr="00BD6747" w:rsidRDefault="00674D82" w:rsidP="001B3A74">
            <w:pPr>
              <w:pStyle w:val="ROMANOS"/>
              <w:spacing w:after="120" w:line="224" w:lineRule="exact"/>
              <w:ind w:left="0" w:firstLine="0"/>
              <w:jc w:val="center"/>
              <w:rPr>
                <w:b/>
                <w:sz w:val="16"/>
                <w:szCs w:val="16"/>
                <w:lang w:val="es-MX"/>
              </w:rPr>
            </w:pPr>
            <w:r>
              <w:rPr>
                <w:b/>
                <w:sz w:val="16"/>
                <w:szCs w:val="16"/>
                <w:lang w:val="es-MX"/>
              </w:rPr>
              <w:t>X</w:t>
            </w:r>
          </w:p>
        </w:tc>
      </w:tr>
      <w:tr w:rsidR="00674D82" w:rsidRPr="00BD6747" w14:paraId="00EAC60B" w14:textId="77777777" w:rsidTr="001B3A74">
        <w:trPr>
          <w:jc w:val="center"/>
        </w:trPr>
        <w:tc>
          <w:tcPr>
            <w:tcW w:w="3592" w:type="dxa"/>
            <w:shd w:val="clear" w:color="auto" w:fill="auto"/>
          </w:tcPr>
          <w:p w14:paraId="05FF0A66" w14:textId="77777777" w:rsidR="00674D82" w:rsidRPr="00BD6747" w:rsidRDefault="00674D82" w:rsidP="001B3A74">
            <w:pPr>
              <w:pStyle w:val="ROMANOS"/>
              <w:spacing w:after="120" w:line="224" w:lineRule="exact"/>
              <w:ind w:left="0" w:firstLine="0"/>
              <w:rPr>
                <w:b/>
                <w:sz w:val="16"/>
                <w:szCs w:val="16"/>
                <w:lang w:val="es-MX"/>
              </w:rPr>
            </w:pPr>
            <w:r w:rsidRPr="001B5F81">
              <w:rPr>
                <w:sz w:val="16"/>
                <w:szCs w:val="16"/>
                <w:lang w:val="es-MX"/>
              </w:rPr>
              <w:t>Mobiliario y Equipo de Administración</w:t>
            </w:r>
          </w:p>
        </w:tc>
        <w:tc>
          <w:tcPr>
            <w:tcW w:w="1227" w:type="dxa"/>
            <w:shd w:val="clear" w:color="auto" w:fill="auto"/>
          </w:tcPr>
          <w:p w14:paraId="243EAEB8" w14:textId="77777777" w:rsidR="00674D82" w:rsidRPr="00B416CF" w:rsidRDefault="00674D82" w:rsidP="001B3A74">
            <w:pPr>
              <w:pStyle w:val="ROMANOS"/>
              <w:spacing w:after="120" w:line="224" w:lineRule="exact"/>
              <w:ind w:left="0" w:firstLine="0"/>
              <w:jc w:val="center"/>
              <w:rPr>
                <w:sz w:val="16"/>
                <w:szCs w:val="16"/>
                <w:lang w:val="es-MX"/>
              </w:rPr>
            </w:pPr>
            <w:r w:rsidRPr="00B416CF">
              <w:rPr>
                <w:sz w:val="16"/>
                <w:szCs w:val="16"/>
                <w:lang w:val="es-MX"/>
              </w:rPr>
              <w:t>X</w:t>
            </w:r>
          </w:p>
        </w:tc>
        <w:tc>
          <w:tcPr>
            <w:tcW w:w="1276" w:type="dxa"/>
            <w:shd w:val="clear" w:color="auto" w:fill="auto"/>
          </w:tcPr>
          <w:p w14:paraId="13C17D26" w14:textId="77777777" w:rsidR="00674D82" w:rsidRPr="00B416CF" w:rsidRDefault="00674D82" w:rsidP="001B3A74">
            <w:pPr>
              <w:pStyle w:val="ROMANOS"/>
              <w:spacing w:after="120" w:line="224" w:lineRule="exact"/>
              <w:ind w:left="0" w:firstLine="0"/>
              <w:jc w:val="center"/>
              <w:rPr>
                <w:sz w:val="16"/>
                <w:szCs w:val="16"/>
                <w:lang w:val="es-MX"/>
              </w:rPr>
            </w:pPr>
            <w:r w:rsidRPr="00B416CF">
              <w:rPr>
                <w:sz w:val="16"/>
                <w:szCs w:val="16"/>
                <w:lang w:val="es-MX"/>
              </w:rPr>
              <w:t>X</w:t>
            </w:r>
          </w:p>
        </w:tc>
      </w:tr>
      <w:tr w:rsidR="00674D82" w:rsidRPr="00BD6747" w14:paraId="2EA0F11B" w14:textId="77777777" w:rsidTr="001B3A74">
        <w:trPr>
          <w:jc w:val="center"/>
        </w:trPr>
        <w:tc>
          <w:tcPr>
            <w:tcW w:w="3592" w:type="dxa"/>
            <w:shd w:val="clear" w:color="auto" w:fill="auto"/>
          </w:tcPr>
          <w:p w14:paraId="49BC400E" w14:textId="77777777" w:rsidR="00674D82" w:rsidRPr="00BD6747" w:rsidRDefault="00674D82" w:rsidP="001B3A74">
            <w:pPr>
              <w:pStyle w:val="ROMANOS"/>
              <w:spacing w:after="120" w:line="224" w:lineRule="exact"/>
              <w:ind w:left="0" w:firstLine="0"/>
              <w:rPr>
                <w:b/>
                <w:sz w:val="16"/>
                <w:szCs w:val="16"/>
                <w:lang w:val="es-MX"/>
              </w:rPr>
            </w:pPr>
            <w:r w:rsidRPr="001B5F81">
              <w:rPr>
                <w:sz w:val="16"/>
                <w:szCs w:val="16"/>
                <w:lang w:val="es-MX"/>
              </w:rPr>
              <w:t>Mobiliario y Equipo Educacional y Recreativo</w:t>
            </w:r>
          </w:p>
        </w:tc>
        <w:tc>
          <w:tcPr>
            <w:tcW w:w="1227" w:type="dxa"/>
            <w:shd w:val="clear" w:color="auto" w:fill="auto"/>
          </w:tcPr>
          <w:p w14:paraId="55F22B6F" w14:textId="77777777" w:rsidR="00674D82" w:rsidRPr="00B416CF" w:rsidRDefault="00674D82" w:rsidP="001B3A74">
            <w:pPr>
              <w:pStyle w:val="ROMANOS"/>
              <w:spacing w:after="120" w:line="224" w:lineRule="exact"/>
              <w:ind w:left="0" w:firstLine="0"/>
              <w:jc w:val="center"/>
              <w:rPr>
                <w:sz w:val="16"/>
                <w:szCs w:val="16"/>
                <w:lang w:val="es-MX"/>
              </w:rPr>
            </w:pPr>
            <w:r w:rsidRPr="00B416CF">
              <w:rPr>
                <w:sz w:val="16"/>
                <w:szCs w:val="16"/>
                <w:lang w:val="es-MX"/>
              </w:rPr>
              <w:t>X</w:t>
            </w:r>
          </w:p>
        </w:tc>
        <w:tc>
          <w:tcPr>
            <w:tcW w:w="1276" w:type="dxa"/>
            <w:shd w:val="clear" w:color="auto" w:fill="auto"/>
          </w:tcPr>
          <w:p w14:paraId="4679182B" w14:textId="77777777" w:rsidR="00674D82" w:rsidRPr="00B416CF" w:rsidRDefault="00674D82" w:rsidP="001B3A74">
            <w:pPr>
              <w:pStyle w:val="ROMANOS"/>
              <w:spacing w:after="120" w:line="224" w:lineRule="exact"/>
              <w:ind w:left="0" w:firstLine="0"/>
              <w:jc w:val="center"/>
              <w:rPr>
                <w:sz w:val="16"/>
                <w:szCs w:val="16"/>
                <w:lang w:val="es-MX"/>
              </w:rPr>
            </w:pPr>
            <w:r w:rsidRPr="00B416CF">
              <w:rPr>
                <w:sz w:val="16"/>
                <w:szCs w:val="16"/>
                <w:lang w:val="es-MX"/>
              </w:rPr>
              <w:t>X</w:t>
            </w:r>
          </w:p>
        </w:tc>
      </w:tr>
      <w:tr w:rsidR="00674D82" w:rsidRPr="00BD6747" w14:paraId="5BFE7EA1" w14:textId="77777777" w:rsidTr="001B3A74">
        <w:trPr>
          <w:jc w:val="center"/>
        </w:trPr>
        <w:tc>
          <w:tcPr>
            <w:tcW w:w="3592" w:type="dxa"/>
            <w:shd w:val="clear" w:color="auto" w:fill="auto"/>
          </w:tcPr>
          <w:p w14:paraId="6F4E5739" w14:textId="77777777" w:rsidR="00674D82" w:rsidRPr="00BD6747" w:rsidRDefault="00674D82" w:rsidP="001B3A74">
            <w:pPr>
              <w:pStyle w:val="ROMANOS"/>
              <w:spacing w:after="120" w:line="224" w:lineRule="exact"/>
              <w:ind w:left="0" w:firstLine="0"/>
              <w:rPr>
                <w:b/>
                <w:sz w:val="16"/>
                <w:szCs w:val="16"/>
                <w:lang w:val="es-MX"/>
              </w:rPr>
            </w:pPr>
            <w:r w:rsidRPr="001B5F81">
              <w:rPr>
                <w:sz w:val="16"/>
                <w:szCs w:val="16"/>
                <w:lang w:val="es-MX"/>
              </w:rPr>
              <w:t>Equipo e Instrumental Médico y de Laboratorio</w:t>
            </w:r>
          </w:p>
        </w:tc>
        <w:tc>
          <w:tcPr>
            <w:tcW w:w="1227" w:type="dxa"/>
            <w:shd w:val="clear" w:color="auto" w:fill="auto"/>
          </w:tcPr>
          <w:p w14:paraId="2B750B50" w14:textId="77777777" w:rsidR="00674D82" w:rsidRPr="00B416CF" w:rsidRDefault="00674D82" w:rsidP="001B3A74">
            <w:pPr>
              <w:pStyle w:val="ROMANOS"/>
              <w:spacing w:after="120" w:line="224" w:lineRule="exact"/>
              <w:ind w:left="0" w:firstLine="0"/>
              <w:jc w:val="center"/>
              <w:rPr>
                <w:sz w:val="16"/>
                <w:szCs w:val="16"/>
                <w:lang w:val="es-MX"/>
              </w:rPr>
            </w:pPr>
            <w:r w:rsidRPr="00B416CF">
              <w:rPr>
                <w:sz w:val="16"/>
                <w:szCs w:val="16"/>
                <w:lang w:val="es-MX"/>
              </w:rPr>
              <w:t>X</w:t>
            </w:r>
          </w:p>
        </w:tc>
        <w:tc>
          <w:tcPr>
            <w:tcW w:w="1276" w:type="dxa"/>
            <w:shd w:val="clear" w:color="auto" w:fill="auto"/>
          </w:tcPr>
          <w:p w14:paraId="443FBB3A" w14:textId="77777777" w:rsidR="00674D82" w:rsidRPr="00B416CF" w:rsidRDefault="00674D82" w:rsidP="001B3A74">
            <w:pPr>
              <w:pStyle w:val="ROMANOS"/>
              <w:spacing w:after="120" w:line="224" w:lineRule="exact"/>
              <w:ind w:left="0" w:firstLine="0"/>
              <w:jc w:val="center"/>
              <w:rPr>
                <w:sz w:val="16"/>
                <w:szCs w:val="16"/>
                <w:lang w:val="es-MX"/>
              </w:rPr>
            </w:pPr>
            <w:r w:rsidRPr="00B416CF">
              <w:rPr>
                <w:sz w:val="16"/>
                <w:szCs w:val="16"/>
                <w:lang w:val="es-MX"/>
              </w:rPr>
              <w:t>X</w:t>
            </w:r>
          </w:p>
        </w:tc>
      </w:tr>
      <w:tr w:rsidR="00674D82" w:rsidRPr="00BD6747" w14:paraId="4957952B" w14:textId="77777777" w:rsidTr="001B3A74">
        <w:trPr>
          <w:jc w:val="center"/>
        </w:trPr>
        <w:tc>
          <w:tcPr>
            <w:tcW w:w="3592" w:type="dxa"/>
            <w:shd w:val="clear" w:color="auto" w:fill="auto"/>
          </w:tcPr>
          <w:p w14:paraId="4D4CC92B" w14:textId="77777777" w:rsidR="00674D82" w:rsidRPr="00BD6747" w:rsidRDefault="00674D82" w:rsidP="001B3A74">
            <w:pPr>
              <w:pStyle w:val="ROMANOS"/>
              <w:spacing w:after="120" w:line="224" w:lineRule="exact"/>
              <w:ind w:left="0" w:firstLine="0"/>
              <w:rPr>
                <w:b/>
                <w:sz w:val="16"/>
                <w:szCs w:val="16"/>
                <w:lang w:val="es-MX"/>
              </w:rPr>
            </w:pPr>
            <w:r w:rsidRPr="001B5F81">
              <w:rPr>
                <w:sz w:val="16"/>
                <w:szCs w:val="16"/>
                <w:lang w:val="es-MX"/>
              </w:rPr>
              <w:t>Vehículos y Equipo de Transporte</w:t>
            </w:r>
          </w:p>
        </w:tc>
        <w:tc>
          <w:tcPr>
            <w:tcW w:w="1227" w:type="dxa"/>
            <w:shd w:val="clear" w:color="auto" w:fill="auto"/>
          </w:tcPr>
          <w:p w14:paraId="15CE58EE" w14:textId="77777777" w:rsidR="00674D82" w:rsidRPr="00B416CF" w:rsidRDefault="00674D82" w:rsidP="001B3A74">
            <w:pPr>
              <w:pStyle w:val="ROMANOS"/>
              <w:spacing w:after="120" w:line="224" w:lineRule="exact"/>
              <w:ind w:left="0" w:firstLine="0"/>
              <w:jc w:val="center"/>
              <w:rPr>
                <w:sz w:val="16"/>
                <w:szCs w:val="16"/>
                <w:lang w:val="es-MX"/>
              </w:rPr>
            </w:pPr>
            <w:r w:rsidRPr="00B416CF">
              <w:rPr>
                <w:sz w:val="16"/>
                <w:szCs w:val="16"/>
                <w:lang w:val="es-MX"/>
              </w:rPr>
              <w:t>X</w:t>
            </w:r>
          </w:p>
        </w:tc>
        <w:tc>
          <w:tcPr>
            <w:tcW w:w="1276" w:type="dxa"/>
            <w:shd w:val="clear" w:color="auto" w:fill="auto"/>
          </w:tcPr>
          <w:p w14:paraId="283661ED" w14:textId="77777777" w:rsidR="00674D82" w:rsidRPr="00B416CF" w:rsidRDefault="00674D82" w:rsidP="001B3A74">
            <w:pPr>
              <w:pStyle w:val="ROMANOS"/>
              <w:spacing w:after="120" w:line="224" w:lineRule="exact"/>
              <w:ind w:left="0" w:firstLine="0"/>
              <w:jc w:val="center"/>
              <w:rPr>
                <w:sz w:val="16"/>
                <w:szCs w:val="16"/>
                <w:lang w:val="es-MX"/>
              </w:rPr>
            </w:pPr>
            <w:r w:rsidRPr="00B416CF">
              <w:rPr>
                <w:sz w:val="16"/>
                <w:szCs w:val="16"/>
                <w:lang w:val="es-MX"/>
              </w:rPr>
              <w:t>X</w:t>
            </w:r>
          </w:p>
        </w:tc>
      </w:tr>
      <w:tr w:rsidR="00674D82" w:rsidRPr="00BD6747" w14:paraId="17CF953A" w14:textId="77777777" w:rsidTr="001B3A74">
        <w:trPr>
          <w:jc w:val="center"/>
        </w:trPr>
        <w:tc>
          <w:tcPr>
            <w:tcW w:w="3592" w:type="dxa"/>
            <w:shd w:val="clear" w:color="auto" w:fill="auto"/>
          </w:tcPr>
          <w:p w14:paraId="400264D1" w14:textId="77777777" w:rsidR="00674D82" w:rsidRPr="00BD6747" w:rsidRDefault="00674D82" w:rsidP="001B3A74">
            <w:pPr>
              <w:pStyle w:val="ROMANOS"/>
              <w:spacing w:after="120" w:line="224" w:lineRule="exact"/>
              <w:ind w:left="0" w:firstLine="0"/>
              <w:rPr>
                <w:b/>
                <w:sz w:val="16"/>
                <w:szCs w:val="16"/>
                <w:lang w:val="es-MX"/>
              </w:rPr>
            </w:pPr>
            <w:r w:rsidRPr="001B5F81">
              <w:rPr>
                <w:sz w:val="16"/>
                <w:szCs w:val="16"/>
                <w:lang w:val="es-MX"/>
              </w:rPr>
              <w:t>Equipo de Defensa y Seguridad</w:t>
            </w:r>
          </w:p>
        </w:tc>
        <w:tc>
          <w:tcPr>
            <w:tcW w:w="1227" w:type="dxa"/>
            <w:shd w:val="clear" w:color="auto" w:fill="auto"/>
          </w:tcPr>
          <w:p w14:paraId="36E289BB" w14:textId="77777777" w:rsidR="00674D82" w:rsidRPr="00B416CF" w:rsidRDefault="00674D82" w:rsidP="001B3A74">
            <w:pPr>
              <w:pStyle w:val="ROMANOS"/>
              <w:spacing w:after="120" w:line="224" w:lineRule="exact"/>
              <w:ind w:left="0" w:firstLine="0"/>
              <w:jc w:val="center"/>
              <w:rPr>
                <w:sz w:val="16"/>
                <w:szCs w:val="16"/>
                <w:lang w:val="es-MX"/>
              </w:rPr>
            </w:pPr>
            <w:r w:rsidRPr="00B416CF">
              <w:rPr>
                <w:sz w:val="16"/>
                <w:szCs w:val="16"/>
                <w:lang w:val="es-MX"/>
              </w:rPr>
              <w:t>X</w:t>
            </w:r>
          </w:p>
        </w:tc>
        <w:tc>
          <w:tcPr>
            <w:tcW w:w="1276" w:type="dxa"/>
            <w:shd w:val="clear" w:color="auto" w:fill="auto"/>
          </w:tcPr>
          <w:p w14:paraId="2BCAA2AD" w14:textId="77777777" w:rsidR="00674D82" w:rsidRPr="00B416CF" w:rsidRDefault="00674D82" w:rsidP="001B3A74">
            <w:pPr>
              <w:pStyle w:val="ROMANOS"/>
              <w:spacing w:after="120" w:line="224" w:lineRule="exact"/>
              <w:ind w:left="0" w:firstLine="0"/>
              <w:jc w:val="center"/>
              <w:rPr>
                <w:sz w:val="16"/>
                <w:szCs w:val="16"/>
                <w:lang w:val="es-MX"/>
              </w:rPr>
            </w:pPr>
            <w:r w:rsidRPr="00B416CF">
              <w:rPr>
                <w:sz w:val="16"/>
                <w:szCs w:val="16"/>
                <w:lang w:val="es-MX"/>
              </w:rPr>
              <w:t>X</w:t>
            </w:r>
          </w:p>
        </w:tc>
      </w:tr>
      <w:tr w:rsidR="00674D82" w:rsidRPr="00BD6747" w14:paraId="125C96EF" w14:textId="77777777" w:rsidTr="001B3A74">
        <w:trPr>
          <w:jc w:val="center"/>
        </w:trPr>
        <w:tc>
          <w:tcPr>
            <w:tcW w:w="3592" w:type="dxa"/>
            <w:shd w:val="clear" w:color="auto" w:fill="auto"/>
          </w:tcPr>
          <w:p w14:paraId="119C8566" w14:textId="77777777" w:rsidR="00674D82" w:rsidRPr="00BD6747" w:rsidRDefault="00674D82" w:rsidP="001B3A74">
            <w:pPr>
              <w:pStyle w:val="ROMANOS"/>
              <w:spacing w:after="120" w:line="224" w:lineRule="exact"/>
              <w:ind w:left="0" w:firstLine="0"/>
              <w:rPr>
                <w:b/>
                <w:sz w:val="16"/>
                <w:szCs w:val="16"/>
                <w:lang w:val="es-MX"/>
              </w:rPr>
            </w:pPr>
            <w:r w:rsidRPr="001B5F81">
              <w:rPr>
                <w:sz w:val="16"/>
                <w:szCs w:val="16"/>
                <w:lang w:val="es-MX"/>
              </w:rPr>
              <w:t>Maquinaria, Otros Equipos y Herramientas</w:t>
            </w:r>
          </w:p>
        </w:tc>
        <w:tc>
          <w:tcPr>
            <w:tcW w:w="1227" w:type="dxa"/>
            <w:shd w:val="clear" w:color="auto" w:fill="auto"/>
          </w:tcPr>
          <w:p w14:paraId="3CB65DCA" w14:textId="77777777" w:rsidR="00674D82" w:rsidRPr="00B416CF" w:rsidRDefault="00674D82" w:rsidP="001B3A74">
            <w:pPr>
              <w:pStyle w:val="ROMANOS"/>
              <w:spacing w:after="120" w:line="224" w:lineRule="exact"/>
              <w:ind w:left="0" w:firstLine="0"/>
              <w:jc w:val="center"/>
              <w:rPr>
                <w:sz w:val="16"/>
                <w:szCs w:val="16"/>
                <w:lang w:val="es-MX"/>
              </w:rPr>
            </w:pPr>
            <w:r w:rsidRPr="00B416CF">
              <w:rPr>
                <w:sz w:val="16"/>
                <w:szCs w:val="16"/>
                <w:lang w:val="es-MX"/>
              </w:rPr>
              <w:t>X</w:t>
            </w:r>
          </w:p>
        </w:tc>
        <w:tc>
          <w:tcPr>
            <w:tcW w:w="1276" w:type="dxa"/>
            <w:shd w:val="clear" w:color="auto" w:fill="auto"/>
          </w:tcPr>
          <w:p w14:paraId="3B38F004" w14:textId="77777777" w:rsidR="00674D82" w:rsidRPr="00B416CF" w:rsidRDefault="00674D82" w:rsidP="001B3A74">
            <w:pPr>
              <w:pStyle w:val="ROMANOS"/>
              <w:spacing w:after="120" w:line="224" w:lineRule="exact"/>
              <w:ind w:left="0" w:firstLine="0"/>
              <w:jc w:val="center"/>
              <w:rPr>
                <w:sz w:val="16"/>
                <w:szCs w:val="16"/>
                <w:lang w:val="es-MX"/>
              </w:rPr>
            </w:pPr>
            <w:r w:rsidRPr="00B416CF">
              <w:rPr>
                <w:sz w:val="16"/>
                <w:szCs w:val="16"/>
                <w:lang w:val="es-MX"/>
              </w:rPr>
              <w:t>X</w:t>
            </w:r>
          </w:p>
        </w:tc>
      </w:tr>
      <w:tr w:rsidR="00674D82" w:rsidRPr="00BD6747" w14:paraId="34DDFC0C" w14:textId="77777777" w:rsidTr="001B3A74">
        <w:trPr>
          <w:jc w:val="center"/>
        </w:trPr>
        <w:tc>
          <w:tcPr>
            <w:tcW w:w="3592" w:type="dxa"/>
            <w:shd w:val="clear" w:color="auto" w:fill="auto"/>
          </w:tcPr>
          <w:p w14:paraId="0516FB43" w14:textId="77777777" w:rsidR="00674D82" w:rsidRPr="00BD6747" w:rsidRDefault="00674D82" w:rsidP="001B3A74">
            <w:pPr>
              <w:pStyle w:val="ROMANOS"/>
              <w:spacing w:after="120" w:line="224" w:lineRule="exact"/>
              <w:ind w:left="0" w:firstLine="0"/>
              <w:rPr>
                <w:b/>
                <w:sz w:val="16"/>
                <w:szCs w:val="16"/>
                <w:lang w:val="es-MX"/>
              </w:rPr>
            </w:pPr>
            <w:r w:rsidRPr="001B5F81">
              <w:rPr>
                <w:sz w:val="16"/>
                <w:szCs w:val="16"/>
                <w:lang w:val="es-MX"/>
              </w:rPr>
              <w:t>Colecciones, Obras de Arte y Objetos Valiosos</w:t>
            </w:r>
          </w:p>
        </w:tc>
        <w:tc>
          <w:tcPr>
            <w:tcW w:w="1227" w:type="dxa"/>
            <w:shd w:val="clear" w:color="auto" w:fill="auto"/>
          </w:tcPr>
          <w:p w14:paraId="5DB1E1CD" w14:textId="77777777" w:rsidR="00674D82" w:rsidRPr="00B416CF" w:rsidRDefault="00674D82" w:rsidP="001B3A74">
            <w:pPr>
              <w:pStyle w:val="ROMANOS"/>
              <w:spacing w:after="120" w:line="224" w:lineRule="exact"/>
              <w:ind w:left="0" w:firstLine="0"/>
              <w:jc w:val="center"/>
              <w:rPr>
                <w:sz w:val="16"/>
                <w:szCs w:val="16"/>
                <w:lang w:val="es-MX"/>
              </w:rPr>
            </w:pPr>
            <w:r w:rsidRPr="00B416CF">
              <w:rPr>
                <w:sz w:val="16"/>
                <w:szCs w:val="16"/>
                <w:lang w:val="es-MX"/>
              </w:rPr>
              <w:t>X</w:t>
            </w:r>
          </w:p>
        </w:tc>
        <w:tc>
          <w:tcPr>
            <w:tcW w:w="1276" w:type="dxa"/>
            <w:shd w:val="clear" w:color="auto" w:fill="auto"/>
          </w:tcPr>
          <w:p w14:paraId="0C30529D" w14:textId="77777777" w:rsidR="00674D82" w:rsidRPr="00B416CF" w:rsidRDefault="00674D82" w:rsidP="001B3A74">
            <w:pPr>
              <w:pStyle w:val="ROMANOS"/>
              <w:spacing w:after="120" w:line="224" w:lineRule="exact"/>
              <w:ind w:left="0" w:firstLine="0"/>
              <w:jc w:val="center"/>
              <w:rPr>
                <w:sz w:val="16"/>
                <w:szCs w:val="16"/>
                <w:lang w:val="es-MX"/>
              </w:rPr>
            </w:pPr>
            <w:r w:rsidRPr="00B416CF">
              <w:rPr>
                <w:sz w:val="16"/>
                <w:szCs w:val="16"/>
                <w:lang w:val="es-MX"/>
              </w:rPr>
              <w:t>X</w:t>
            </w:r>
          </w:p>
        </w:tc>
      </w:tr>
      <w:tr w:rsidR="00674D82" w:rsidRPr="00BD6747" w14:paraId="4A47A1F4" w14:textId="77777777" w:rsidTr="001B3A74">
        <w:trPr>
          <w:jc w:val="center"/>
        </w:trPr>
        <w:tc>
          <w:tcPr>
            <w:tcW w:w="3592" w:type="dxa"/>
            <w:shd w:val="clear" w:color="auto" w:fill="auto"/>
          </w:tcPr>
          <w:p w14:paraId="431B15E0" w14:textId="77777777" w:rsidR="00674D82" w:rsidRPr="00BD6747" w:rsidRDefault="00674D82" w:rsidP="001B3A74">
            <w:pPr>
              <w:pStyle w:val="ROMANOS"/>
              <w:spacing w:after="120" w:line="224" w:lineRule="exact"/>
              <w:ind w:left="0" w:firstLine="0"/>
              <w:rPr>
                <w:b/>
                <w:sz w:val="16"/>
                <w:szCs w:val="16"/>
                <w:lang w:val="es-MX"/>
              </w:rPr>
            </w:pPr>
            <w:r w:rsidRPr="001B5F81">
              <w:rPr>
                <w:sz w:val="16"/>
                <w:szCs w:val="16"/>
                <w:lang w:val="es-MX"/>
              </w:rPr>
              <w:t>Activos Biológicos</w:t>
            </w:r>
          </w:p>
        </w:tc>
        <w:tc>
          <w:tcPr>
            <w:tcW w:w="1227" w:type="dxa"/>
            <w:shd w:val="clear" w:color="auto" w:fill="auto"/>
          </w:tcPr>
          <w:p w14:paraId="01231117" w14:textId="77777777" w:rsidR="00674D82" w:rsidRPr="00B416CF" w:rsidRDefault="00674D82" w:rsidP="001B3A74">
            <w:pPr>
              <w:pStyle w:val="ROMANOS"/>
              <w:spacing w:after="120" w:line="224" w:lineRule="exact"/>
              <w:ind w:left="0" w:firstLine="0"/>
              <w:jc w:val="center"/>
              <w:rPr>
                <w:sz w:val="16"/>
                <w:szCs w:val="16"/>
                <w:lang w:val="es-MX"/>
              </w:rPr>
            </w:pPr>
            <w:r w:rsidRPr="00B416CF">
              <w:rPr>
                <w:sz w:val="16"/>
                <w:szCs w:val="16"/>
                <w:lang w:val="es-MX"/>
              </w:rPr>
              <w:t>X</w:t>
            </w:r>
          </w:p>
        </w:tc>
        <w:tc>
          <w:tcPr>
            <w:tcW w:w="1276" w:type="dxa"/>
            <w:shd w:val="clear" w:color="auto" w:fill="auto"/>
          </w:tcPr>
          <w:p w14:paraId="3953433F" w14:textId="77777777" w:rsidR="00674D82" w:rsidRPr="00B416CF" w:rsidRDefault="00674D82" w:rsidP="001B3A74">
            <w:pPr>
              <w:pStyle w:val="ROMANOS"/>
              <w:spacing w:after="120" w:line="224" w:lineRule="exact"/>
              <w:ind w:left="0" w:firstLine="0"/>
              <w:jc w:val="center"/>
              <w:rPr>
                <w:sz w:val="16"/>
                <w:szCs w:val="16"/>
                <w:lang w:val="es-MX"/>
              </w:rPr>
            </w:pPr>
            <w:r w:rsidRPr="00B416CF">
              <w:rPr>
                <w:sz w:val="16"/>
                <w:szCs w:val="16"/>
                <w:lang w:val="es-MX"/>
              </w:rPr>
              <w:t>X</w:t>
            </w:r>
          </w:p>
        </w:tc>
      </w:tr>
      <w:tr w:rsidR="00674D82" w:rsidRPr="00BD6747" w14:paraId="279FA2AE" w14:textId="77777777" w:rsidTr="001B3A74">
        <w:trPr>
          <w:jc w:val="center"/>
        </w:trPr>
        <w:tc>
          <w:tcPr>
            <w:tcW w:w="3592" w:type="dxa"/>
            <w:shd w:val="clear" w:color="auto" w:fill="auto"/>
          </w:tcPr>
          <w:p w14:paraId="391CD952" w14:textId="77777777" w:rsidR="00674D82" w:rsidRPr="00BD6747" w:rsidRDefault="00674D82" w:rsidP="001B3A74">
            <w:pPr>
              <w:pStyle w:val="ROMANOS"/>
              <w:spacing w:after="120" w:line="224" w:lineRule="exact"/>
              <w:ind w:left="0" w:firstLine="0"/>
              <w:rPr>
                <w:b/>
                <w:sz w:val="16"/>
                <w:szCs w:val="16"/>
                <w:lang w:val="es-MX"/>
              </w:rPr>
            </w:pPr>
            <w:r w:rsidRPr="0081682B">
              <w:rPr>
                <w:b/>
                <w:sz w:val="16"/>
                <w:szCs w:val="16"/>
                <w:lang w:val="es-MX"/>
              </w:rPr>
              <w:t>Otras Inversiones</w:t>
            </w:r>
          </w:p>
        </w:tc>
        <w:tc>
          <w:tcPr>
            <w:tcW w:w="1227" w:type="dxa"/>
            <w:shd w:val="clear" w:color="auto" w:fill="auto"/>
          </w:tcPr>
          <w:p w14:paraId="22C9E3CD" w14:textId="77777777" w:rsidR="00674D82" w:rsidRPr="00BD6747" w:rsidRDefault="00674D82" w:rsidP="001B3A74">
            <w:pPr>
              <w:pStyle w:val="ROMANOS"/>
              <w:spacing w:after="120" w:line="224" w:lineRule="exact"/>
              <w:ind w:left="0" w:firstLine="0"/>
              <w:jc w:val="center"/>
              <w:rPr>
                <w:b/>
                <w:sz w:val="16"/>
                <w:szCs w:val="16"/>
                <w:lang w:val="es-MX"/>
              </w:rPr>
            </w:pPr>
            <w:r>
              <w:rPr>
                <w:b/>
                <w:sz w:val="16"/>
                <w:szCs w:val="16"/>
                <w:lang w:val="es-MX"/>
              </w:rPr>
              <w:t>X</w:t>
            </w:r>
          </w:p>
        </w:tc>
        <w:tc>
          <w:tcPr>
            <w:tcW w:w="1276" w:type="dxa"/>
            <w:shd w:val="clear" w:color="auto" w:fill="auto"/>
          </w:tcPr>
          <w:p w14:paraId="3634EE1D" w14:textId="77777777" w:rsidR="00674D82" w:rsidRPr="00BD6747" w:rsidRDefault="00674D82" w:rsidP="001B3A74">
            <w:pPr>
              <w:pStyle w:val="ROMANOS"/>
              <w:spacing w:after="120" w:line="224" w:lineRule="exact"/>
              <w:ind w:left="0" w:firstLine="0"/>
              <w:jc w:val="center"/>
              <w:rPr>
                <w:b/>
                <w:sz w:val="16"/>
                <w:szCs w:val="16"/>
                <w:lang w:val="es-MX"/>
              </w:rPr>
            </w:pPr>
            <w:r>
              <w:rPr>
                <w:b/>
                <w:sz w:val="16"/>
                <w:szCs w:val="16"/>
                <w:lang w:val="es-MX"/>
              </w:rPr>
              <w:t>X</w:t>
            </w:r>
          </w:p>
        </w:tc>
      </w:tr>
      <w:tr w:rsidR="00674D82" w:rsidRPr="00BD6747" w14:paraId="7AAB7507" w14:textId="77777777" w:rsidTr="001B3A74">
        <w:trPr>
          <w:jc w:val="center"/>
        </w:trPr>
        <w:tc>
          <w:tcPr>
            <w:tcW w:w="3592" w:type="dxa"/>
            <w:shd w:val="clear" w:color="auto" w:fill="D9D9D9"/>
          </w:tcPr>
          <w:p w14:paraId="3230C660" w14:textId="77777777" w:rsidR="00674D82" w:rsidRPr="00BD6747" w:rsidRDefault="00674D82" w:rsidP="001B3A74">
            <w:pPr>
              <w:pStyle w:val="ROMANOS"/>
              <w:spacing w:after="120" w:line="224" w:lineRule="exact"/>
              <w:ind w:left="0" w:firstLine="0"/>
              <w:jc w:val="center"/>
              <w:rPr>
                <w:b/>
                <w:sz w:val="16"/>
                <w:szCs w:val="16"/>
                <w:lang w:val="es-MX"/>
              </w:rPr>
            </w:pPr>
            <w:r w:rsidRPr="00BD6747">
              <w:rPr>
                <w:b/>
                <w:sz w:val="16"/>
                <w:szCs w:val="16"/>
                <w:lang w:val="es-MX"/>
              </w:rPr>
              <w:t>Total</w:t>
            </w:r>
          </w:p>
        </w:tc>
        <w:tc>
          <w:tcPr>
            <w:tcW w:w="1227" w:type="dxa"/>
            <w:shd w:val="clear" w:color="auto" w:fill="D9D9D9"/>
          </w:tcPr>
          <w:p w14:paraId="14373090" w14:textId="77777777" w:rsidR="00674D82" w:rsidRPr="00BD6747" w:rsidRDefault="00674D82" w:rsidP="001B3A74">
            <w:pPr>
              <w:pStyle w:val="ROMANOS"/>
              <w:spacing w:after="120" w:line="224" w:lineRule="exact"/>
              <w:ind w:left="0" w:firstLine="0"/>
              <w:jc w:val="center"/>
              <w:rPr>
                <w:b/>
                <w:sz w:val="16"/>
                <w:szCs w:val="16"/>
                <w:lang w:val="es-MX"/>
              </w:rPr>
            </w:pPr>
            <w:r>
              <w:rPr>
                <w:b/>
                <w:sz w:val="16"/>
                <w:szCs w:val="16"/>
                <w:lang w:val="es-MX"/>
              </w:rPr>
              <w:t>X</w:t>
            </w:r>
          </w:p>
        </w:tc>
        <w:tc>
          <w:tcPr>
            <w:tcW w:w="1276" w:type="dxa"/>
            <w:shd w:val="clear" w:color="auto" w:fill="D9D9D9"/>
          </w:tcPr>
          <w:p w14:paraId="244EB611" w14:textId="77777777" w:rsidR="00674D82" w:rsidRPr="00BD6747" w:rsidRDefault="00674D82" w:rsidP="001B3A74">
            <w:pPr>
              <w:pStyle w:val="ROMANOS"/>
              <w:spacing w:after="120" w:line="224" w:lineRule="exact"/>
              <w:ind w:left="0" w:firstLine="0"/>
              <w:jc w:val="center"/>
              <w:rPr>
                <w:b/>
                <w:sz w:val="16"/>
                <w:szCs w:val="16"/>
                <w:lang w:val="es-MX"/>
              </w:rPr>
            </w:pPr>
            <w:r>
              <w:rPr>
                <w:b/>
                <w:sz w:val="16"/>
                <w:szCs w:val="16"/>
                <w:lang w:val="es-MX"/>
              </w:rPr>
              <w:t>X</w:t>
            </w:r>
          </w:p>
        </w:tc>
      </w:tr>
    </w:tbl>
    <w:p w14:paraId="1EB578FE" w14:textId="77777777" w:rsidR="00674D82" w:rsidRDefault="00674D82" w:rsidP="00674D82">
      <w:pPr>
        <w:spacing w:line="220" w:lineRule="exact"/>
        <w:rPr>
          <w:szCs w:val="18"/>
        </w:rPr>
      </w:pPr>
    </w:p>
    <w:p w14:paraId="6A4CAAED" w14:textId="77777777" w:rsidR="00674D82" w:rsidRDefault="00674D82" w:rsidP="00674D82">
      <w:pPr>
        <w:spacing w:line="220" w:lineRule="exact"/>
        <w:rPr>
          <w:szCs w:val="18"/>
        </w:rPr>
      </w:pPr>
    </w:p>
    <w:p w14:paraId="1A4623B0" w14:textId="77777777" w:rsidR="00674D82" w:rsidRPr="0037287A" w:rsidRDefault="00674D82" w:rsidP="00674D82">
      <w:pPr>
        <w:pStyle w:val="ROMANOS"/>
        <w:spacing w:after="240" w:line="220" w:lineRule="exact"/>
        <w:ind w:hanging="431"/>
        <w:rPr>
          <w:rFonts w:asciiTheme="minorHAnsi" w:hAnsiTheme="minorHAnsi" w:cstheme="minorHAnsi"/>
          <w:sz w:val="22"/>
          <w:szCs w:val="22"/>
          <w:lang w:val="es-MX"/>
        </w:rPr>
      </w:pPr>
      <w:r>
        <w:rPr>
          <w:lang w:val="es-MX"/>
        </w:rPr>
        <w:lastRenderedPageBreak/>
        <w:t>3</w:t>
      </w:r>
      <w:r w:rsidRPr="006A67C5">
        <w:rPr>
          <w:lang w:val="es-MX"/>
        </w:rPr>
        <w:t>.</w:t>
      </w:r>
      <w:r w:rsidRPr="006A67C5">
        <w:rPr>
          <w:lang w:val="es-MX"/>
        </w:rPr>
        <w:tab/>
      </w:r>
      <w:r w:rsidRPr="0037287A">
        <w:rPr>
          <w:rFonts w:asciiTheme="minorHAnsi" w:hAnsiTheme="minorHAnsi" w:cstheme="minorHAnsi"/>
          <w:sz w:val="22"/>
          <w:szCs w:val="22"/>
          <w:lang w:val="es-MX"/>
        </w:rPr>
        <w:t>Presentar la Conciliación de los Flujos de Efectivo Netos de las Actividades de Operación y los saldos de Resultados del Ejercicio (Ahorro/Desahorro), utilizando el siguiente cuadro:</w:t>
      </w:r>
    </w:p>
    <w:tbl>
      <w:tblPr>
        <w:tblW w:w="0" w:type="auto"/>
        <w:jc w:val="center"/>
        <w:tblLayout w:type="fixed"/>
        <w:tblLook w:val="0000" w:firstRow="0" w:lastRow="0" w:firstColumn="0" w:lastColumn="0" w:noHBand="0" w:noVBand="0"/>
      </w:tblPr>
      <w:tblGrid>
        <w:gridCol w:w="3177"/>
        <w:gridCol w:w="1148"/>
        <w:gridCol w:w="1134"/>
      </w:tblGrid>
      <w:tr w:rsidR="00674D82" w:rsidRPr="006A67C5" w14:paraId="4A487ED8" w14:textId="77777777" w:rsidTr="001B3A74">
        <w:trPr>
          <w:trHeight w:val="20"/>
          <w:jc w:val="center"/>
        </w:trPr>
        <w:tc>
          <w:tcPr>
            <w:tcW w:w="5459" w:type="dxa"/>
            <w:gridSpan w:val="3"/>
            <w:tcBorders>
              <w:top w:val="single" w:sz="6" w:space="0" w:color="auto"/>
              <w:left w:val="single" w:sz="6" w:space="0" w:color="auto"/>
              <w:bottom w:val="single" w:sz="6" w:space="0" w:color="auto"/>
              <w:right w:val="single" w:sz="6" w:space="0" w:color="auto"/>
            </w:tcBorders>
            <w:shd w:val="clear" w:color="auto" w:fill="D9D9D9"/>
          </w:tcPr>
          <w:p w14:paraId="0FD3C565" w14:textId="77777777" w:rsidR="00674D82" w:rsidRPr="00717AF8" w:rsidRDefault="00674D82" w:rsidP="001B3A74">
            <w:pPr>
              <w:spacing w:after="80" w:line="224" w:lineRule="exact"/>
              <w:jc w:val="center"/>
              <w:rPr>
                <w:b/>
                <w:sz w:val="16"/>
                <w:szCs w:val="18"/>
              </w:rPr>
            </w:pPr>
            <w:r w:rsidRPr="00717AF8">
              <w:rPr>
                <w:b/>
                <w:sz w:val="16"/>
                <w:szCs w:val="18"/>
              </w:rPr>
              <w:t>CONCILIACION DE FLUJOS DE EFECTIVO NETOS</w:t>
            </w:r>
          </w:p>
        </w:tc>
      </w:tr>
      <w:tr w:rsidR="00674D82" w:rsidRPr="006A67C5" w14:paraId="185CAE69" w14:textId="77777777" w:rsidTr="001B3A74">
        <w:trPr>
          <w:trHeight w:val="20"/>
          <w:jc w:val="center"/>
        </w:trPr>
        <w:tc>
          <w:tcPr>
            <w:tcW w:w="3177" w:type="dxa"/>
            <w:tcBorders>
              <w:top w:val="single" w:sz="6" w:space="0" w:color="auto"/>
              <w:left w:val="single" w:sz="6" w:space="0" w:color="auto"/>
              <w:bottom w:val="single" w:sz="6" w:space="0" w:color="auto"/>
              <w:right w:val="single" w:sz="6" w:space="0" w:color="auto"/>
            </w:tcBorders>
            <w:shd w:val="clear" w:color="auto" w:fill="D9D9D9"/>
          </w:tcPr>
          <w:p w14:paraId="5A37056D" w14:textId="77777777" w:rsidR="00674D82" w:rsidRPr="006A67C5" w:rsidRDefault="00674D82" w:rsidP="001B3A74">
            <w:pPr>
              <w:spacing w:after="80" w:line="224" w:lineRule="exact"/>
              <w:jc w:val="center"/>
              <w:rPr>
                <w:sz w:val="16"/>
                <w:szCs w:val="18"/>
              </w:rPr>
            </w:pPr>
            <w:r w:rsidRPr="006A67C5">
              <w:rPr>
                <w:b/>
                <w:sz w:val="16"/>
                <w:szCs w:val="18"/>
              </w:rPr>
              <w:t>Concepto</w:t>
            </w:r>
          </w:p>
        </w:tc>
        <w:tc>
          <w:tcPr>
            <w:tcW w:w="1148" w:type="dxa"/>
            <w:tcBorders>
              <w:top w:val="single" w:sz="6" w:space="0" w:color="auto"/>
              <w:left w:val="single" w:sz="6" w:space="0" w:color="auto"/>
              <w:bottom w:val="single" w:sz="6" w:space="0" w:color="auto"/>
              <w:right w:val="single" w:sz="6" w:space="0" w:color="auto"/>
            </w:tcBorders>
            <w:shd w:val="clear" w:color="auto" w:fill="D9D9D9"/>
          </w:tcPr>
          <w:p w14:paraId="0BD80217" w14:textId="77777777" w:rsidR="00674D82" w:rsidRPr="00717AF8" w:rsidRDefault="00674D82" w:rsidP="001B3A74">
            <w:pPr>
              <w:spacing w:after="80" w:line="224" w:lineRule="exact"/>
              <w:jc w:val="center"/>
              <w:rPr>
                <w:b/>
                <w:sz w:val="16"/>
                <w:szCs w:val="18"/>
              </w:rPr>
            </w:pPr>
            <w:r w:rsidRPr="00717AF8">
              <w:rPr>
                <w:b/>
                <w:sz w:val="16"/>
                <w:szCs w:val="18"/>
              </w:rPr>
              <w:t>20XN</w:t>
            </w:r>
          </w:p>
        </w:tc>
        <w:tc>
          <w:tcPr>
            <w:tcW w:w="1134" w:type="dxa"/>
            <w:tcBorders>
              <w:top w:val="single" w:sz="6" w:space="0" w:color="auto"/>
              <w:left w:val="single" w:sz="6" w:space="0" w:color="auto"/>
              <w:bottom w:val="single" w:sz="6" w:space="0" w:color="auto"/>
              <w:right w:val="single" w:sz="6" w:space="0" w:color="auto"/>
            </w:tcBorders>
            <w:shd w:val="clear" w:color="auto" w:fill="D9D9D9"/>
          </w:tcPr>
          <w:p w14:paraId="78D4D783" w14:textId="77777777" w:rsidR="00674D82" w:rsidRPr="00717AF8" w:rsidRDefault="00674D82" w:rsidP="001B3A74">
            <w:pPr>
              <w:spacing w:after="80" w:line="224" w:lineRule="exact"/>
              <w:jc w:val="center"/>
              <w:rPr>
                <w:b/>
                <w:sz w:val="16"/>
                <w:szCs w:val="18"/>
              </w:rPr>
            </w:pPr>
            <w:r w:rsidRPr="00717AF8">
              <w:rPr>
                <w:b/>
                <w:sz w:val="16"/>
                <w:szCs w:val="18"/>
              </w:rPr>
              <w:t>20XN-1</w:t>
            </w:r>
          </w:p>
        </w:tc>
      </w:tr>
      <w:tr w:rsidR="00674D82" w:rsidRPr="006A67C5" w14:paraId="658AE6C8" w14:textId="77777777" w:rsidTr="001B3A74">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369BA253" w14:textId="77777777" w:rsidR="00674D82" w:rsidRPr="006A67C5" w:rsidRDefault="00674D82" w:rsidP="001B3A74">
            <w:pPr>
              <w:spacing w:after="80" w:line="224" w:lineRule="exact"/>
              <w:rPr>
                <w:b/>
                <w:sz w:val="16"/>
                <w:szCs w:val="18"/>
              </w:rPr>
            </w:pPr>
            <w:r w:rsidRPr="006A67C5">
              <w:rPr>
                <w:b/>
                <w:sz w:val="16"/>
                <w:szCs w:val="18"/>
              </w:rPr>
              <w:t>Resultados del Ejercicio Ahorro/Desahorro</w:t>
            </w:r>
          </w:p>
        </w:tc>
        <w:tc>
          <w:tcPr>
            <w:tcW w:w="1148" w:type="dxa"/>
            <w:tcBorders>
              <w:top w:val="single" w:sz="6" w:space="0" w:color="auto"/>
              <w:left w:val="single" w:sz="6" w:space="0" w:color="auto"/>
              <w:bottom w:val="single" w:sz="6" w:space="0" w:color="auto"/>
              <w:right w:val="single" w:sz="6" w:space="0" w:color="auto"/>
            </w:tcBorders>
          </w:tcPr>
          <w:p w14:paraId="0BAF1C21" w14:textId="77777777" w:rsidR="00674D82" w:rsidRPr="006A67C5" w:rsidRDefault="00674D82" w:rsidP="001B3A74">
            <w:pPr>
              <w:spacing w:after="80" w:line="224" w:lineRule="exact"/>
              <w:jc w:val="center"/>
              <w:rPr>
                <w:b/>
                <w:sz w:val="16"/>
                <w:szCs w:val="18"/>
              </w:rPr>
            </w:pPr>
            <w:r w:rsidRPr="006A67C5">
              <w:rPr>
                <w:b/>
                <w:sz w:val="16"/>
                <w:szCs w:val="18"/>
              </w:rPr>
              <w:t>X</w:t>
            </w:r>
          </w:p>
        </w:tc>
        <w:tc>
          <w:tcPr>
            <w:tcW w:w="1134" w:type="dxa"/>
            <w:tcBorders>
              <w:top w:val="single" w:sz="6" w:space="0" w:color="auto"/>
              <w:left w:val="single" w:sz="6" w:space="0" w:color="auto"/>
              <w:bottom w:val="single" w:sz="6" w:space="0" w:color="auto"/>
              <w:right w:val="single" w:sz="6" w:space="0" w:color="auto"/>
            </w:tcBorders>
          </w:tcPr>
          <w:p w14:paraId="57D6C686" w14:textId="77777777" w:rsidR="00674D82" w:rsidRPr="006A67C5" w:rsidRDefault="00674D82" w:rsidP="001B3A74">
            <w:pPr>
              <w:spacing w:after="80" w:line="224" w:lineRule="exact"/>
              <w:jc w:val="center"/>
              <w:rPr>
                <w:b/>
                <w:sz w:val="16"/>
                <w:szCs w:val="18"/>
              </w:rPr>
            </w:pPr>
            <w:r w:rsidRPr="006A67C5">
              <w:rPr>
                <w:b/>
                <w:sz w:val="16"/>
                <w:szCs w:val="18"/>
              </w:rPr>
              <w:t>X</w:t>
            </w:r>
          </w:p>
        </w:tc>
      </w:tr>
      <w:tr w:rsidR="00674D82" w:rsidRPr="006A67C5" w14:paraId="3C9F1BD5" w14:textId="77777777" w:rsidTr="001B3A74">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1CC47A46" w14:textId="77777777" w:rsidR="00674D82" w:rsidRPr="001717D7" w:rsidRDefault="00674D82" w:rsidP="001B3A74">
            <w:pPr>
              <w:spacing w:after="80" w:line="224" w:lineRule="exact"/>
              <w:rPr>
                <w:b/>
                <w:sz w:val="16"/>
                <w:szCs w:val="18"/>
              </w:rPr>
            </w:pPr>
            <w:r w:rsidRPr="001717D7">
              <w:rPr>
                <w:b/>
                <w:sz w:val="16"/>
                <w:szCs w:val="18"/>
              </w:rPr>
              <w:t>Movimientos de partidas (o rubros) que no a</w:t>
            </w:r>
            <w:r>
              <w:rPr>
                <w:b/>
                <w:sz w:val="16"/>
                <w:szCs w:val="18"/>
              </w:rPr>
              <w:t>fectan al efectivo</w:t>
            </w:r>
          </w:p>
        </w:tc>
        <w:tc>
          <w:tcPr>
            <w:tcW w:w="1148" w:type="dxa"/>
            <w:tcBorders>
              <w:top w:val="single" w:sz="6" w:space="0" w:color="auto"/>
              <w:left w:val="single" w:sz="6" w:space="0" w:color="auto"/>
              <w:bottom w:val="single" w:sz="6" w:space="0" w:color="auto"/>
              <w:right w:val="single" w:sz="6" w:space="0" w:color="auto"/>
            </w:tcBorders>
          </w:tcPr>
          <w:p w14:paraId="38938D52" w14:textId="77777777" w:rsidR="00674D82" w:rsidRPr="006A67C5" w:rsidRDefault="00674D82" w:rsidP="001B3A74">
            <w:pPr>
              <w:spacing w:after="80" w:line="224" w:lineRule="exact"/>
              <w:jc w:val="center"/>
              <w:rPr>
                <w:b/>
                <w:sz w:val="16"/>
                <w:szCs w:val="18"/>
              </w:rPr>
            </w:pPr>
            <w:r w:rsidRPr="006A67C5">
              <w:rPr>
                <w:b/>
                <w:sz w:val="16"/>
                <w:szCs w:val="18"/>
              </w:rPr>
              <w:t>X</w:t>
            </w:r>
          </w:p>
        </w:tc>
        <w:tc>
          <w:tcPr>
            <w:tcW w:w="1134" w:type="dxa"/>
            <w:tcBorders>
              <w:top w:val="single" w:sz="6" w:space="0" w:color="auto"/>
              <w:left w:val="single" w:sz="6" w:space="0" w:color="auto"/>
              <w:bottom w:val="single" w:sz="6" w:space="0" w:color="auto"/>
              <w:right w:val="single" w:sz="6" w:space="0" w:color="auto"/>
            </w:tcBorders>
          </w:tcPr>
          <w:p w14:paraId="0FA15DFB" w14:textId="77777777" w:rsidR="00674D82" w:rsidRPr="006A67C5" w:rsidRDefault="00674D82" w:rsidP="001B3A74">
            <w:pPr>
              <w:spacing w:after="80" w:line="224" w:lineRule="exact"/>
              <w:jc w:val="center"/>
              <w:rPr>
                <w:b/>
                <w:sz w:val="16"/>
                <w:szCs w:val="18"/>
              </w:rPr>
            </w:pPr>
            <w:r w:rsidRPr="006A67C5">
              <w:rPr>
                <w:b/>
                <w:sz w:val="16"/>
                <w:szCs w:val="18"/>
              </w:rPr>
              <w:t>X</w:t>
            </w:r>
          </w:p>
        </w:tc>
      </w:tr>
      <w:tr w:rsidR="00674D82" w:rsidRPr="006A67C5" w14:paraId="4363A65F" w14:textId="77777777" w:rsidTr="001B3A74">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3EFB9651" w14:textId="77777777" w:rsidR="00674D82" w:rsidRPr="006A67C5" w:rsidRDefault="00674D82" w:rsidP="001B3A74">
            <w:pPr>
              <w:spacing w:after="80" w:line="224" w:lineRule="exact"/>
              <w:ind w:left="170"/>
              <w:rPr>
                <w:sz w:val="16"/>
                <w:szCs w:val="18"/>
              </w:rPr>
            </w:pPr>
            <w:r w:rsidRPr="006A67C5">
              <w:rPr>
                <w:sz w:val="16"/>
                <w:szCs w:val="18"/>
              </w:rPr>
              <w:t>Depreciación</w:t>
            </w:r>
          </w:p>
        </w:tc>
        <w:tc>
          <w:tcPr>
            <w:tcW w:w="1148" w:type="dxa"/>
            <w:tcBorders>
              <w:top w:val="single" w:sz="6" w:space="0" w:color="auto"/>
              <w:left w:val="single" w:sz="6" w:space="0" w:color="auto"/>
              <w:bottom w:val="single" w:sz="6" w:space="0" w:color="auto"/>
              <w:right w:val="single" w:sz="6" w:space="0" w:color="auto"/>
            </w:tcBorders>
          </w:tcPr>
          <w:p w14:paraId="54C27665" w14:textId="77777777" w:rsidR="00674D82" w:rsidRPr="006A67C5" w:rsidRDefault="00674D82" w:rsidP="001B3A74">
            <w:pPr>
              <w:spacing w:after="80" w:line="224" w:lineRule="exact"/>
              <w:jc w:val="center"/>
              <w:rPr>
                <w:sz w:val="16"/>
                <w:szCs w:val="18"/>
              </w:rPr>
            </w:pPr>
            <w:r w:rsidRPr="006A67C5">
              <w:rPr>
                <w:sz w:val="16"/>
                <w:szCs w:val="18"/>
              </w:rPr>
              <w:t>X</w:t>
            </w:r>
          </w:p>
        </w:tc>
        <w:tc>
          <w:tcPr>
            <w:tcW w:w="1134" w:type="dxa"/>
            <w:tcBorders>
              <w:top w:val="single" w:sz="6" w:space="0" w:color="auto"/>
              <w:left w:val="single" w:sz="6" w:space="0" w:color="auto"/>
              <w:bottom w:val="single" w:sz="6" w:space="0" w:color="auto"/>
              <w:right w:val="single" w:sz="6" w:space="0" w:color="auto"/>
            </w:tcBorders>
          </w:tcPr>
          <w:p w14:paraId="4344D9C8" w14:textId="77777777" w:rsidR="00674D82" w:rsidRPr="006A67C5" w:rsidRDefault="00674D82" w:rsidP="001B3A74">
            <w:pPr>
              <w:spacing w:after="80" w:line="224" w:lineRule="exact"/>
              <w:jc w:val="center"/>
              <w:rPr>
                <w:sz w:val="16"/>
                <w:szCs w:val="18"/>
              </w:rPr>
            </w:pPr>
            <w:r w:rsidRPr="006A67C5">
              <w:rPr>
                <w:sz w:val="16"/>
                <w:szCs w:val="18"/>
              </w:rPr>
              <w:t>X</w:t>
            </w:r>
          </w:p>
        </w:tc>
      </w:tr>
      <w:tr w:rsidR="00674D82" w:rsidRPr="006A67C5" w14:paraId="710787D8" w14:textId="77777777" w:rsidTr="001B3A74">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60F266BF" w14:textId="77777777" w:rsidR="00674D82" w:rsidRPr="006A67C5" w:rsidRDefault="00674D82" w:rsidP="001B3A74">
            <w:pPr>
              <w:spacing w:after="80" w:line="224" w:lineRule="exact"/>
              <w:ind w:left="170"/>
              <w:rPr>
                <w:sz w:val="16"/>
                <w:szCs w:val="18"/>
              </w:rPr>
            </w:pPr>
            <w:r w:rsidRPr="006A67C5">
              <w:rPr>
                <w:sz w:val="16"/>
                <w:szCs w:val="18"/>
              </w:rPr>
              <w:t>Amortización</w:t>
            </w:r>
          </w:p>
        </w:tc>
        <w:tc>
          <w:tcPr>
            <w:tcW w:w="1148" w:type="dxa"/>
            <w:tcBorders>
              <w:top w:val="single" w:sz="6" w:space="0" w:color="auto"/>
              <w:left w:val="single" w:sz="6" w:space="0" w:color="auto"/>
              <w:bottom w:val="single" w:sz="6" w:space="0" w:color="auto"/>
              <w:right w:val="single" w:sz="6" w:space="0" w:color="auto"/>
            </w:tcBorders>
          </w:tcPr>
          <w:p w14:paraId="4E5C9E3A" w14:textId="77777777" w:rsidR="00674D82" w:rsidRPr="006A67C5" w:rsidRDefault="00674D82" w:rsidP="001B3A74">
            <w:pPr>
              <w:spacing w:after="80" w:line="224" w:lineRule="exact"/>
              <w:jc w:val="center"/>
              <w:rPr>
                <w:sz w:val="16"/>
                <w:szCs w:val="18"/>
              </w:rPr>
            </w:pPr>
            <w:r w:rsidRPr="006A67C5">
              <w:rPr>
                <w:sz w:val="16"/>
                <w:szCs w:val="18"/>
              </w:rPr>
              <w:t>X</w:t>
            </w:r>
          </w:p>
        </w:tc>
        <w:tc>
          <w:tcPr>
            <w:tcW w:w="1134" w:type="dxa"/>
            <w:tcBorders>
              <w:top w:val="single" w:sz="6" w:space="0" w:color="auto"/>
              <w:left w:val="single" w:sz="6" w:space="0" w:color="auto"/>
              <w:bottom w:val="single" w:sz="6" w:space="0" w:color="auto"/>
              <w:right w:val="single" w:sz="6" w:space="0" w:color="auto"/>
            </w:tcBorders>
          </w:tcPr>
          <w:p w14:paraId="522F060A" w14:textId="77777777" w:rsidR="00674D82" w:rsidRPr="006A67C5" w:rsidRDefault="00674D82" w:rsidP="001B3A74">
            <w:pPr>
              <w:spacing w:after="80" w:line="224" w:lineRule="exact"/>
              <w:jc w:val="center"/>
              <w:rPr>
                <w:sz w:val="16"/>
                <w:szCs w:val="18"/>
              </w:rPr>
            </w:pPr>
            <w:r w:rsidRPr="006A67C5">
              <w:rPr>
                <w:sz w:val="16"/>
                <w:szCs w:val="18"/>
              </w:rPr>
              <w:t>X</w:t>
            </w:r>
          </w:p>
        </w:tc>
      </w:tr>
      <w:tr w:rsidR="00674D82" w:rsidRPr="006A67C5" w14:paraId="02063639" w14:textId="77777777" w:rsidTr="001B3A74">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48F35DFB" w14:textId="77777777" w:rsidR="00674D82" w:rsidRPr="006A67C5" w:rsidRDefault="00674D82" w:rsidP="001B3A74">
            <w:pPr>
              <w:spacing w:after="80" w:line="224" w:lineRule="exact"/>
              <w:ind w:left="170"/>
              <w:rPr>
                <w:sz w:val="16"/>
                <w:szCs w:val="18"/>
              </w:rPr>
            </w:pPr>
            <w:r w:rsidRPr="006A67C5">
              <w:rPr>
                <w:sz w:val="16"/>
                <w:szCs w:val="18"/>
              </w:rPr>
              <w:t>Incrementos en las provisiones</w:t>
            </w:r>
          </w:p>
        </w:tc>
        <w:tc>
          <w:tcPr>
            <w:tcW w:w="1148" w:type="dxa"/>
            <w:tcBorders>
              <w:top w:val="single" w:sz="6" w:space="0" w:color="auto"/>
              <w:left w:val="single" w:sz="6" w:space="0" w:color="auto"/>
              <w:bottom w:val="single" w:sz="6" w:space="0" w:color="auto"/>
              <w:right w:val="single" w:sz="6" w:space="0" w:color="auto"/>
            </w:tcBorders>
          </w:tcPr>
          <w:p w14:paraId="3B695168" w14:textId="77777777" w:rsidR="00674D82" w:rsidRPr="006A67C5" w:rsidRDefault="00674D82" w:rsidP="001B3A74">
            <w:pPr>
              <w:spacing w:after="80" w:line="224" w:lineRule="exact"/>
              <w:jc w:val="center"/>
              <w:rPr>
                <w:sz w:val="16"/>
                <w:szCs w:val="18"/>
              </w:rPr>
            </w:pPr>
            <w:r w:rsidRPr="006A67C5">
              <w:rPr>
                <w:sz w:val="16"/>
                <w:szCs w:val="18"/>
              </w:rPr>
              <w:t>X</w:t>
            </w:r>
          </w:p>
        </w:tc>
        <w:tc>
          <w:tcPr>
            <w:tcW w:w="1134" w:type="dxa"/>
            <w:tcBorders>
              <w:top w:val="single" w:sz="6" w:space="0" w:color="auto"/>
              <w:left w:val="single" w:sz="6" w:space="0" w:color="auto"/>
              <w:bottom w:val="single" w:sz="6" w:space="0" w:color="auto"/>
              <w:right w:val="single" w:sz="6" w:space="0" w:color="auto"/>
            </w:tcBorders>
          </w:tcPr>
          <w:p w14:paraId="5264D9D9" w14:textId="77777777" w:rsidR="00674D82" w:rsidRPr="006A67C5" w:rsidRDefault="00674D82" w:rsidP="001B3A74">
            <w:pPr>
              <w:spacing w:after="80" w:line="224" w:lineRule="exact"/>
              <w:jc w:val="center"/>
              <w:rPr>
                <w:sz w:val="16"/>
                <w:szCs w:val="18"/>
              </w:rPr>
            </w:pPr>
            <w:r w:rsidRPr="006A67C5">
              <w:rPr>
                <w:sz w:val="16"/>
                <w:szCs w:val="18"/>
              </w:rPr>
              <w:t>X</w:t>
            </w:r>
          </w:p>
        </w:tc>
      </w:tr>
      <w:tr w:rsidR="00674D82" w:rsidRPr="006A67C5" w14:paraId="167DC4F7" w14:textId="77777777" w:rsidTr="001B3A74">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435ADAC2" w14:textId="77777777" w:rsidR="00674D82" w:rsidRPr="006A67C5" w:rsidRDefault="00674D82" w:rsidP="001B3A74">
            <w:pPr>
              <w:spacing w:after="80" w:line="224" w:lineRule="exact"/>
              <w:ind w:left="170"/>
              <w:rPr>
                <w:sz w:val="16"/>
                <w:szCs w:val="18"/>
              </w:rPr>
            </w:pPr>
            <w:r w:rsidRPr="006A67C5">
              <w:rPr>
                <w:sz w:val="16"/>
                <w:szCs w:val="18"/>
              </w:rPr>
              <w:t>Incremento en inversiones producido por revaluación</w:t>
            </w:r>
          </w:p>
        </w:tc>
        <w:tc>
          <w:tcPr>
            <w:tcW w:w="1148" w:type="dxa"/>
            <w:tcBorders>
              <w:top w:val="single" w:sz="6" w:space="0" w:color="auto"/>
              <w:left w:val="single" w:sz="6" w:space="0" w:color="auto"/>
              <w:bottom w:val="single" w:sz="6" w:space="0" w:color="auto"/>
              <w:right w:val="single" w:sz="6" w:space="0" w:color="auto"/>
            </w:tcBorders>
          </w:tcPr>
          <w:p w14:paraId="0F872B35" w14:textId="77777777" w:rsidR="00674D82" w:rsidRPr="006A67C5" w:rsidRDefault="00674D82" w:rsidP="001B3A74">
            <w:pPr>
              <w:spacing w:after="80" w:line="224" w:lineRule="exact"/>
              <w:jc w:val="center"/>
              <w:rPr>
                <w:sz w:val="16"/>
                <w:szCs w:val="18"/>
              </w:rPr>
            </w:pPr>
            <w:r w:rsidRPr="006A67C5">
              <w:rPr>
                <w:sz w:val="16"/>
                <w:szCs w:val="18"/>
              </w:rPr>
              <w:t>(X)</w:t>
            </w:r>
          </w:p>
        </w:tc>
        <w:tc>
          <w:tcPr>
            <w:tcW w:w="1134" w:type="dxa"/>
            <w:tcBorders>
              <w:top w:val="single" w:sz="6" w:space="0" w:color="auto"/>
              <w:left w:val="single" w:sz="6" w:space="0" w:color="auto"/>
              <w:bottom w:val="single" w:sz="6" w:space="0" w:color="auto"/>
              <w:right w:val="single" w:sz="6" w:space="0" w:color="auto"/>
            </w:tcBorders>
          </w:tcPr>
          <w:p w14:paraId="4F915BDB" w14:textId="77777777" w:rsidR="00674D82" w:rsidRPr="006A67C5" w:rsidRDefault="00674D82" w:rsidP="001B3A74">
            <w:pPr>
              <w:spacing w:after="80" w:line="224" w:lineRule="exact"/>
              <w:jc w:val="center"/>
              <w:rPr>
                <w:sz w:val="16"/>
                <w:szCs w:val="18"/>
              </w:rPr>
            </w:pPr>
            <w:r w:rsidRPr="006A67C5">
              <w:rPr>
                <w:sz w:val="16"/>
                <w:szCs w:val="18"/>
              </w:rPr>
              <w:t>(X)</w:t>
            </w:r>
          </w:p>
        </w:tc>
      </w:tr>
      <w:tr w:rsidR="00674D82" w:rsidRPr="006A67C5" w14:paraId="4954E4BE" w14:textId="77777777" w:rsidTr="001B3A74">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71F9FA7D" w14:textId="77777777" w:rsidR="00674D82" w:rsidRPr="006A67C5" w:rsidRDefault="00674D82" w:rsidP="001B3A74">
            <w:pPr>
              <w:spacing w:after="80" w:line="224" w:lineRule="exact"/>
              <w:ind w:left="170"/>
              <w:rPr>
                <w:sz w:val="16"/>
                <w:szCs w:val="18"/>
              </w:rPr>
            </w:pPr>
            <w:r w:rsidRPr="006A67C5">
              <w:rPr>
                <w:sz w:val="16"/>
                <w:szCs w:val="18"/>
              </w:rPr>
              <w:t>Ganancia/pérdida en venta de bienes muebles, inmuebles e intangibles</w:t>
            </w:r>
          </w:p>
        </w:tc>
        <w:tc>
          <w:tcPr>
            <w:tcW w:w="1148" w:type="dxa"/>
            <w:tcBorders>
              <w:top w:val="single" w:sz="6" w:space="0" w:color="auto"/>
              <w:left w:val="single" w:sz="6" w:space="0" w:color="auto"/>
              <w:bottom w:val="single" w:sz="6" w:space="0" w:color="auto"/>
              <w:right w:val="single" w:sz="6" w:space="0" w:color="auto"/>
            </w:tcBorders>
          </w:tcPr>
          <w:p w14:paraId="1E0B878C" w14:textId="77777777" w:rsidR="00674D82" w:rsidRPr="006A67C5" w:rsidRDefault="00674D82" w:rsidP="001B3A74">
            <w:pPr>
              <w:spacing w:after="80" w:line="224" w:lineRule="exact"/>
              <w:jc w:val="center"/>
              <w:rPr>
                <w:sz w:val="16"/>
                <w:szCs w:val="18"/>
              </w:rPr>
            </w:pPr>
            <w:r w:rsidRPr="006A67C5">
              <w:rPr>
                <w:sz w:val="16"/>
                <w:szCs w:val="18"/>
              </w:rPr>
              <w:t>(X)</w:t>
            </w:r>
          </w:p>
        </w:tc>
        <w:tc>
          <w:tcPr>
            <w:tcW w:w="1134" w:type="dxa"/>
            <w:tcBorders>
              <w:top w:val="single" w:sz="6" w:space="0" w:color="auto"/>
              <w:left w:val="single" w:sz="6" w:space="0" w:color="auto"/>
              <w:bottom w:val="single" w:sz="6" w:space="0" w:color="auto"/>
              <w:right w:val="single" w:sz="6" w:space="0" w:color="auto"/>
            </w:tcBorders>
          </w:tcPr>
          <w:p w14:paraId="3B5BBC55" w14:textId="77777777" w:rsidR="00674D82" w:rsidRPr="006A67C5" w:rsidRDefault="00674D82" w:rsidP="001B3A74">
            <w:pPr>
              <w:spacing w:after="80" w:line="224" w:lineRule="exact"/>
              <w:jc w:val="center"/>
              <w:rPr>
                <w:sz w:val="16"/>
                <w:szCs w:val="18"/>
              </w:rPr>
            </w:pPr>
            <w:r w:rsidRPr="006A67C5">
              <w:rPr>
                <w:sz w:val="16"/>
                <w:szCs w:val="18"/>
              </w:rPr>
              <w:t>(X)</w:t>
            </w:r>
          </w:p>
        </w:tc>
      </w:tr>
      <w:tr w:rsidR="00674D82" w:rsidRPr="006A67C5" w14:paraId="4BD025F4" w14:textId="77777777" w:rsidTr="001B3A74">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58D81B06" w14:textId="77777777" w:rsidR="00674D82" w:rsidRPr="006A67C5" w:rsidRDefault="00674D82" w:rsidP="001B3A74">
            <w:pPr>
              <w:spacing w:after="80" w:line="224" w:lineRule="exact"/>
              <w:ind w:left="170"/>
              <w:rPr>
                <w:sz w:val="16"/>
                <w:szCs w:val="18"/>
              </w:rPr>
            </w:pPr>
            <w:r w:rsidRPr="006A67C5">
              <w:rPr>
                <w:sz w:val="16"/>
                <w:szCs w:val="18"/>
              </w:rPr>
              <w:t>Incremento en cuentas por cobrar</w:t>
            </w:r>
          </w:p>
        </w:tc>
        <w:tc>
          <w:tcPr>
            <w:tcW w:w="1148" w:type="dxa"/>
            <w:tcBorders>
              <w:top w:val="single" w:sz="6" w:space="0" w:color="auto"/>
              <w:left w:val="single" w:sz="6" w:space="0" w:color="auto"/>
              <w:bottom w:val="single" w:sz="6" w:space="0" w:color="auto"/>
              <w:right w:val="single" w:sz="6" w:space="0" w:color="auto"/>
            </w:tcBorders>
          </w:tcPr>
          <w:p w14:paraId="75919263" w14:textId="77777777" w:rsidR="00674D82" w:rsidRPr="006A67C5" w:rsidRDefault="00674D82" w:rsidP="001B3A74">
            <w:pPr>
              <w:spacing w:after="80" w:line="224" w:lineRule="exact"/>
              <w:jc w:val="center"/>
              <w:rPr>
                <w:sz w:val="16"/>
                <w:szCs w:val="18"/>
              </w:rPr>
            </w:pPr>
            <w:r w:rsidRPr="006A67C5">
              <w:rPr>
                <w:sz w:val="16"/>
                <w:szCs w:val="18"/>
              </w:rPr>
              <w:t>(X)</w:t>
            </w:r>
          </w:p>
        </w:tc>
        <w:tc>
          <w:tcPr>
            <w:tcW w:w="1134" w:type="dxa"/>
            <w:tcBorders>
              <w:top w:val="single" w:sz="6" w:space="0" w:color="auto"/>
              <w:left w:val="single" w:sz="6" w:space="0" w:color="auto"/>
              <w:bottom w:val="single" w:sz="6" w:space="0" w:color="auto"/>
              <w:right w:val="single" w:sz="6" w:space="0" w:color="auto"/>
            </w:tcBorders>
          </w:tcPr>
          <w:p w14:paraId="6CA9DEAB" w14:textId="77777777" w:rsidR="00674D82" w:rsidRPr="006A67C5" w:rsidRDefault="00674D82" w:rsidP="001B3A74">
            <w:pPr>
              <w:spacing w:after="80" w:line="224" w:lineRule="exact"/>
              <w:jc w:val="center"/>
              <w:rPr>
                <w:sz w:val="16"/>
                <w:szCs w:val="18"/>
              </w:rPr>
            </w:pPr>
            <w:r w:rsidRPr="006A67C5">
              <w:rPr>
                <w:sz w:val="16"/>
                <w:szCs w:val="18"/>
              </w:rPr>
              <w:t>(X)</w:t>
            </w:r>
          </w:p>
        </w:tc>
      </w:tr>
      <w:tr w:rsidR="00674D82" w:rsidRPr="006A67C5" w14:paraId="6169FE41" w14:textId="77777777" w:rsidTr="001B3A74">
        <w:trPr>
          <w:trHeight w:val="20"/>
          <w:jc w:val="center"/>
        </w:trPr>
        <w:tc>
          <w:tcPr>
            <w:tcW w:w="3177" w:type="dxa"/>
            <w:tcBorders>
              <w:top w:val="single" w:sz="6" w:space="0" w:color="auto"/>
              <w:left w:val="single" w:sz="6" w:space="0" w:color="auto"/>
              <w:bottom w:val="single" w:sz="6" w:space="0" w:color="auto"/>
              <w:right w:val="single" w:sz="6" w:space="0" w:color="auto"/>
            </w:tcBorders>
            <w:shd w:val="clear" w:color="auto" w:fill="D9D9D9"/>
          </w:tcPr>
          <w:p w14:paraId="0B4CE7C5" w14:textId="77777777" w:rsidR="00674D82" w:rsidRPr="006A67C5" w:rsidRDefault="00674D82" w:rsidP="001B3A74">
            <w:pPr>
              <w:spacing w:after="80" w:line="224" w:lineRule="exact"/>
              <w:rPr>
                <w:sz w:val="16"/>
                <w:szCs w:val="18"/>
              </w:rPr>
            </w:pPr>
            <w:r w:rsidRPr="006A67C5">
              <w:rPr>
                <w:b/>
                <w:bCs/>
                <w:color w:val="000000"/>
                <w:sz w:val="16"/>
                <w:szCs w:val="16"/>
                <w:lang w:eastAsia="es-MX"/>
              </w:rPr>
              <w:t>Flujos de Efectivo Netos de las Actividades de Operación</w:t>
            </w:r>
          </w:p>
        </w:tc>
        <w:tc>
          <w:tcPr>
            <w:tcW w:w="1148" w:type="dxa"/>
            <w:tcBorders>
              <w:top w:val="single" w:sz="6" w:space="0" w:color="auto"/>
              <w:left w:val="single" w:sz="6" w:space="0" w:color="auto"/>
              <w:bottom w:val="single" w:sz="6" w:space="0" w:color="auto"/>
              <w:right w:val="single" w:sz="6" w:space="0" w:color="auto"/>
            </w:tcBorders>
            <w:shd w:val="clear" w:color="auto" w:fill="D9D9D9"/>
          </w:tcPr>
          <w:p w14:paraId="20643A26" w14:textId="77777777" w:rsidR="00674D82" w:rsidRPr="006A67C5" w:rsidRDefault="00674D82" w:rsidP="001B3A74">
            <w:pPr>
              <w:spacing w:after="80" w:line="224" w:lineRule="exact"/>
              <w:jc w:val="center"/>
              <w:rPr>
                <w:sz w:val="16"/>
                <w:szCs w:val="18"/>
              </w:rPr>
            </w:pPr>
            <w:r w:rsidRPr="006A67C5">
              <w:rPr>
                <w:b/>
                <w:bCs/>
                <w:color w:val="000000"/>
                <w:sz w:val="16"/>
                <w:szCs w:val="16"/>
                <w:lang w:eastAsia="es-MX"/>
              </w:rPr>
              <w:t>X</w:t>
            </w:r>
          </w:p>
        </w:tc>
        <w:tc>
          <w:tcPr>
            <w:tcW w:w="1134" w:type="dxa"/>
            <w:tcBorders>
              <w:top w:val="single" w:sz="6" w:space="0" w:color="auto"/>
              <w:left w:val="single" w:sz="6" w:space="0" w:color="auto"/>
              <w:bottom w:val="single" w:sz="6" w:space="0" w:color="auto"/>
              <w:right w:val="single" w:sz="6" w:space="0" w:color="auto"/>
            </w:tcBorders>
            <w:shd w:val="clear" w:color="auto" w:fill="D9D9D9"/>
          </w:tcPr>
          <w:p w14:paraId="40178584" w14:textId="77777777" w:rsidR="00674D82" w:rsidRPr="006A67C5" w:rsidRDefault="00674D82" w:rsidP="001B3A74">
            <w:pPr>
              <w:spacing w:after="80" w:line="224" w:lineRule="exact"/>
              <w:jc w:val="center"/>
              <w:rPr>
                <w:sz w:val="16"/>
                <w:szCs w:val="18"/>
              </w:rPr>
            </w:pPr>
            <w:r w:rsidRPr="006A67C5">
              <w:rPr>
                <w:b/>
                <w:bCs/>
                <w:color w:val="000000"/>
                <w:sz w:val="16"/>
                <w:szCs w:val="16"/>
                <w:lang w:eastAsia="es-MX"/>
              </w:rPr>
              <w:t>X</w:t>
            </w:r>
          </w:p>
        </w:tc>
      </w:tr>
    </w:tbl>
    <w:p w14:paraId="3A4BF3A2" w14:textId="77777777" w:rsidR="00674D82" w:rsidRPr="006A67C5" w:rsidRDefault="00674D82" w:rsidP="00674D82">
      <w:pPr>
        <w:spacing w:line="220" w:lineRule="exact"/>
        <w:ind w:firstLine="289"/>
        <w:rPr>
          <w:szCs w:val="18"/>
        </w:rPr>
      </w:pPr>
    </w:p>
    <w:p w14:paraId="0ECE5689" w14:textId="77777777" w:rsidR="00674D82" w:rsidRPr="00334DF9" w:rsidRDefault="00674D82" w:rsidP="00674D82">
      <w:pPr>
        <w:spacing w:after="240" w:line="224" w:lineRule="exact"/>
        <w:ind w:firstLine="289"/>
        <w:rPr>
          <w:szCs w:val="18"/>
        </w:rPr>
      </w:pPr>
      <w:r w:rsidRPr="006A67C5">
        <w:rPr>
          <w:szCs w:val="18"/>
        </w:rPr>
        <w:t xml:space="preserve">Los conceptos incluidos en los movimientos de partidas (o rubros) que no afectan al efectivo, que aparecen en el cuadro anterior son </w:t>
      </w:r>
      <w:r w:rsidRPr="0016648A">
        <w:rPr>
          <w:szCs w:val="18"/>
        </w:rPr>
        <w:t>enunciativos</w:t>
      </w:r>
      <w:r w:rsidRPr="006A67C5">
        <w:rPr>
          <w:szCs w:val="18"/>
        </w:rPr>
        <w:t xml:space="preserve"> y tienen como finalidad mostrar algunos ejemplos para elaborar este </w:t>
      </w:r>
      <w:r w:rsidRPr="004A14C3">
        <w:rPr>
          <w:szCs w:val="18"/>
        </w:rPr>
        <w:t>cuadro.</w:t>
      </w:r>
    </w:p>
    <w:p w14:paraId="1CDA8097" w14:textId="77777777" w:rsidR="00674D82" w:rsidRPr="00334DF9" w:rsidRDefault="00674D82" w:rsidP="00674D82">
      <w:pPr>
        <w:spacing w:after="240" w:line="224" w:lineRule="exact"/>
        <w:ind w:firstLine="289"/>
        <w:rPr>
          <w:b/>
          <w:smallCaps/>
          <w:szCs w:val="18"/>
        </w:rPr>
      </w:pPr>
      <w:r w:rsidRPr="00334DF9">
        <w:rPr>
          <w:b/>
          <w:smallCaps/>
          <w:szCs w:val="18"/>
        </w:rPr>
        <w:t>V) Conciliación entre los ingresos presupuestarios y contables, así como entre los egresos presupuestarios y los gastos contables</w:t>
      </w:r>
    </w:p>
    <w:p w14:paraId="0583EAE3" w14:textId="77777777" w:rsidR="00674D82" w:rsidRDefault="00674D82" w:rsidP="00674D82">
      <w:pPr>
        <w:spacing w:after="360" w:line="224" w:lineRule="exact"/>
        <w:ind w:firstLine="289"/>
        <w:rPr>
          <w:szCs w:val="18"/>
        </w:rPr>
      </w:pPr>
      <w:r w:rsidRPr="00334DF9">
        <w:rPr>
          <w:szCs w:val="18"/>
        </w:rPr>
        <w:t xml:space="preserve">La conciliación se presentará atendiendo a lo dispuesto por el </w:t>
      </w:r>
      <w:r>
        <w:rPr>
          <w:szCs w:val="18"/>
        </w:rPr>
        <w:t>“</w:t>
      </w:r>
      <w:r w:rsidRPr="00334DF9">
        <w:rPr>
          <w:szCs w:val="18"/>
        </w:rPr>
        <w:t xml:space="preserve">Acuerdo por el que se </w:t>
      </w:r>
      <w:r>
        <w:rPr>
          <w:szCs w:val="18"/>
        </w:rPr>
        <w:t>emite</w:t>
      </w:r>
      <w:r w:rsidRPr="0016648A" w:rsidDel="0016648A">
        <w:rPr>
          <w:szCs w:val="18"/>
        </w:rPr>
        <w:t xml:space="preserve"> </w:t>
      </w:r>
      <w:r w:rsidRPr="00334DF9">
        <w:rPr>
          <w:szCs w:val="18"/>
        </w:rPr>
        <w:t>el formato de conciliación entre los ingresos presupuestarios y contables, así como entre los egresos presupuestarios y los gastos contables</w:t>
      </w:r>
      <w:r>
        <w:rPr>
          <w:szCs w:val="18"/>
        </w:rPr>
        <w:t>” y sus modificaciones</w:t>
      </w:r>
      <w:r w:rsidRPr="00334DF9">
        <w:rPr>
          <w:szCs w:val="18"/>
        </w:rPr>
        <w:t>.</w:t>
      </w:r>
    </w:p>
    <w:p w14:paraId="30D6CBA0" w14:textId="77777777" w:rsidR="00674D82" w:rsidRPr="00334DF9" w:rsidRDefault="00674D82" w:rsidP="00674D82">
      <w:pPr>
        <w:spacing w:after="240"/>
        <w:ind w:firstLine="289"/>
        <w:jc w:val="center"/>
        <w:rPr>
          <w:b/>
          <w:szCs w:val="18"/>
        </w:rPr>
      </w:pPr>
      <w:r w:rsidRPr="00334DF9">
        <w:rPr>
          <w:b/>
          <w:szCs w:val="18"/>
        </w:rPr>
        <w:t xml:space="preserve">c) </w:t>
      </w:r>
      <w:r w:rsidRPr="00EC7B02">
        <w:rPr>
          <w:b/>
          <w:szCs w:val="18"/>
        </w:rPr>
        <w:t xml:space="preserve"> </w:t>
      </w:r>
      <w:r w:rsidRPr="00334DF9">
        <w:rPr>
          <w:b/>
          <w:szCs w:val="18"/>
        </w:rPr>
        <w:t>NOTAS DE MEMORIA (CUENTAS DE ORDEN)</w:t>
      </w:r>
    </w:p>
    <w:p w14:paraId="3B4E85B4" w14:textId="77777777" w:rsidR="00674D82" w:rsidRPr="00334DF9" w:rsidRDefault="00674D82" w:rsidP="00674D82">
      <w:pPr>
        <w:spacing w:line="224" w:lineRule="exact"/>
        <w:rPr>
          <w:szCs w:val="18"/>
        </w:rPr>
      </w:pPr>
      <w:r w:rsidRPr="00EC7B02">
        <w:rPr>
          <w:szCs w:val="18"/>
        </w:rPr>
        <w:t xml:space="preserve"> </w:t>
      </w:r>
      <w:r w:rsidRPr="00334DF9">
        <w:rPr>
          <w:szCs w:val="18"/>
        </w:rPr>
        <w:t xml:space="preserve">Las </w:t>
      </w:r>
      <w:r w:rsidRPr="00811A3B">
        <w:rPr>
          <w:szCs w:val="18"/>
        </w:rPr>
        <w:t xml:space="preserve">Notas de Memoria contendrán información sobre las </w:t>
      </w:r>
      <w:r w:rsidRPr="00334DF9">
        <w:rPr>
          <w:szCs w:val="18"/>
        </w:rPr>
        <w:t xml:space="preserve">cuentas de orden </w:t>
      </w:r>
      <w:r w:rsidRPr="00811A3B">
        <w:rPr>
          <w:szCs w:val="18"/>
        </w:rPr>
        <w:t xml:space="preserve">tanto contables como presupuestarias que </w:t>
      </w:r>
      <w:r w:rsidRPr="00334DF9">
        <w:rPr>
          <w:szCs w:val="18"/>
        </w:rPr>
        <w:t xml:space="preserve">se utilizan para registrar movimientos de valores que no afecten o modifiquen el </w:t>
      </w:r>
      <w:r w:rsidRPr="00811A3B">
        <w:rPr>
          <w:szCs w:val="18"/>
        </w:rPr>
        <w:t>Estado de Situación Financiera</w:t>
      </w:r>
      <w:r w:rsidRPr="00334DF9">
        <w:rPr>
          <w:szCs w:val="18"/>
        </w:rPr>
        <w:t xml:space="preserve"> del ente </w:t>
      </w:r>
      <w:r w:rsidRPr="00811A3B">
        <w:rPr>
          <w:szCs w:val="18"/>
        </w:rPr>
        <w:t>público</w:t>
      </w:r>
      <w:r>
        <w:rPr>
          <w:szCs w:val="18"/>
        </w:rPr>
        <w:t>;</w:t>
      </w:r>
      <w:r w:rsidRPr="00334DF9">
        <w:rPr>
          <w:szCs w:val="18"/>
        </w:rPr>
        <w:t xml:space="preserve"> sin embargo, su incorporación es necesaria con fines de recordatorio, de control y en general sobre los aspectos administrativos, o bien, para consignar sus derechos o responsabilidades contingentes que puedan, o no, presentarse en el futuro.</w:t>
      </w:r>
    </w:p>
    <w:p w14:paraId="4E6C164B" w14:textId="77777777" w:rsidR="00674D82" w:rsidRPr="00334DF9" w:rsidRDefault="00674D82" w:rsidP="00674D82">
      <w:pPr>
        <w:spacing w:after="240" w:line="224" w:lineRule="exact"/>
        <w:ind w:firstLine="289"/>
        <w:rPr>
          <w:szCs w:val="18"/>
        </w:rPr>
      </w:pPr>
      <w:r w:rsidRPr="00334DF9">
        <w:rPr>
          <w:szCs w:val="18"/>
        </w:rPr>
        <w:t>Las cuentas que se manejan para efectos de estas Notas son las siguientes:</w:t>
      </w:r>
    </w:p>
    <w:p w14:paraId="23A01529" w14:textId="77777777" w:rsidR="00674D82" w:rsidRPr="00334DF9" w:rsidRDefault="00674D82" w:rsidP="00674D82">
      <w:pPr>
        <w:spacing w:line="224" w:lineRule="exact"/>
        <w:rPr>
          <w:b/>
          <w:szCs w:val="18"/>
        </w:rPr>
      </w:pPr>
      <w:r w:rsidRPr="00334DF9">
        <w:rPr>
          <w:b/>
          <w:szCs w:val="18"/>
        </w:rPr>
        <w:t>Cuentas de Orden Contables:</w:t>
      </w:r>
    </w:p>
    <w:p w14:paraId="4F589E89" w14:textId="77777777" w:rsidR="00674D82" w:rsidRPr="00334DF9" w:rsidRDefault="00674D82" w:rsidP="00674D82">
      <w:pPr>
        <w:tabs>
          <w:tab w:val="left" w:pos="1260"/>
        </w:tabs>
        <w:spacing w:line="224" w:lineRule="exact"/>
        <w:rPr>
          <w:szCs w:val="18"/>
        </w:rPr>
      </w:pPr>
      <w:r w:rsidRPr="00334DF9">
        <w:rPr>
          <w:szCs w:val="18"/>
        </w:rPr>
        <w:tab/>
        <w:t>Valores</w:t>
      </w:r>
    </w:p>
    <w:p w14:paraId="15C6C30A" w14:textId="77777777" w:rsidR="00674D82" w:rsidRPr="00334DF9" w:rsidRDefault="00674D82" w:rsidP="00674D82">
      <w:pPr>
        <w:tabs>
          <w:tab w:val="left" w:pos="1260"/>
        </w:tabs>
        <w:spacing w:line="224" w:lineRule="exact"/>
        <w:rPr>
          <w:szCs w:val="18"/>
        </w:rPr>
      </w:pPr>
      <w:r w:rsidRPr="00334DF9">
        <w:rPr>
          <w:szCs w:val="18"/>
        </w:rPr>
        <w:tab/>
        <w:t xml:space="preserve">Emisión de </w:t>
      </w:r>
      <w:r>
        <w:rPr>
          <w:szCs w:val="18"/>
        </w:rPr>
        <w:t>O</w:t>
      </w:r>
      <w:r w:rsidRPr="00334DF9">
        <w:rPr>
          <w:szCs w:val="18"/>
        </w:rPr>
        <w:t>bligaciones</w:t>
      </w:r>
    </w:p>
    <w:p w14:paraId="0535253D" w14:textId="77777777" w:rsidR="00674D82" w:rsidRPr="00334DF9" w:rsidRDefault="00674D82" w:rsidP="00674D82">
      <w:pPr>
        <w:tabs>
          <w:tab w:val="left" w:pos="1260"/>
        </w:tabs>
        <w:spacing w:line="224" w:lineRule="exact"/>
        <w:rPr>
          <w:szCs w:val="18"/>
        </w:rPr>
      </w:pPr>
      <w:r w:rsidRPr="00334DF9">
        <w:rPr>
          <w:szCs w:val="18"/>
        </w:rPr>
        <w:tab/>
        <w:t xml:space="preserve">Avales y </w:t>
      </w:r>
      <w:r>
        <w:rPr>
          <w:szCs w:val="18"/>
        </w:rPr>
        <w:t>G</w:t>
      </w:r>
      <w:r w:rsidRPr="00334DF9">
        <w:rPr>
          <w:szCs w:val="18"/>
        </w:rPr>
        <w:t>arantías</w:t>
      </w:r>
    </w:p>
    <w:p w14:paraId="62E23707" w14:textId="77777777" w:rsidR="00674D82" w:rsidRPr="00334DF9" w:rsidRDefault="00674D82" w:rsidP="00674D82">
      <w:pPr>
        <w:tabs>
          <w:tab w:val="left" w:pos="1260"/>
        </w:tabs>
        <w:spacing w:line="224" w:lineRule="exact"/>
        <w:rPr>
          <w:szCs w:val="18"/>
        </w:rPr>
      </w:pPr>
      <w:r w:rsidRPr="00334DF9">
        <w:rPr>
          <w:szCs w:val="18"/>
        </w:rPr>
        <w:tab/>
        <w:t>Juicios</w:t>
      </w:r>
    </w:p>
    <w:p w14:paraId="1B65E548" w14:textId="77777777" w:rsidR="00674D82" w:rsidRPr="00334DF9" w:rsidRDefault="00674D82" w:rsidP="00674D82">
      <w:pPr>
        <w:tabs>
          <w:tab w:val="left" w:pos="1260"/>
        </w:tabs>
        <w:spacing w:line="224" w:lineRule="exact"/>
        <w:rPr>
          <w:szCs w:val="18"/>
        </w:rPr>
      </w:pPr>
      <w:r w:rsidRPr="00334DF9">
        <w:rPr>
          <w:szCs w:val="18"/>
        </w:rPr>
        <w:lastRenderedPageBreak/>
        <w:tab/>
        <w:t>Inversión Mediante Proyectos para Prestación de Servicios (PPS) y Similares</w:t>
      </w:r>
    </w:p>
    <w:p w14:paraId="2F19B78D" w14:textId="77777777" w:rsidR="00674D82" w:rsidRPr="00334DF9" w:rsidRDefault="00674D82" w:rsidP="00674D82">
      <w:pPr>
        <w:tabs>
          <w:tab w:val="left" w:pos="1260"/>
        </w:tabs>
        <w:spacing w:line="224" w:lineRule="exact"/>
        <w:rPr>
          <w:szCs w:val="18"/>
        </w:rPr>
      </w:pPr>
      <w:r w:rsidRPr="00334DF9">
        <w:rPr>
          <w:szCs w:val="18"/>
        </w:rPr>
        <w:tab/>
        <w:t xml:space="preserve">Bienes </w:t>
      </w:r>
      <w:r>
        <w:rPr>
          <w:szCs w:val="18"/>
        </w:rPr>
        <w:t>C</w:t>
      </w:r>
      <w:r w:rsidRPr="00334DF9">
        <w:rPr>
          <w:szCs w:val="18"/>
        </w:rPr>
        <w:t xml:space="preserve">oncesionados o en </w:t>
      </w:r>
      <w:r>
        <w:rPr>
          <w:szCs w:val="18"/>
        </w:rPr>
        <w:t>C</w:t>
      </w:r>
      <w:r w:rsidRPr="00334DF9">
        <w:rPr>
          <w:szCs w:val="18"/>
        </w:rPr>
        <w:t>omodato</w:t>
      </w:r>
    </w:p>
    <w:p w14:paraId="08A35F23" w14:textId="77777777" w:rsidR="00674D82" w:rsidRPr="00334DF9" w:rsidRDefault="00674D82" w:rsidP="00674D82">
      <w:pPr>
        <w:spacing w:line="224" w:lineRule="exact"/>
        <w:rPr>
          <w:szCs w:val="18"/>
        </w:rPr>
      </w:pPr>
      <w:r w:rsidRPr="00334DF9">
        <w:rPr>
          <w:szCs w:val="18"/>
        </w:rPr>
        <w:t>Se informará al menos lo siguiente:</w:t>
      </w:r>
    </w:p>
    <w:p w14:paraId="7E857D0E" w14:textId="77777777" w:rsidR="00674D82" w:rsidRPr="0037287A" w:rsidRDefault="00674D82" w:rsidP="00674D82">
      <w:pPr>
        <w:pStyle w:val="ROMANOS"/>
        <w:spacing w:line="224" w:lineRule="exact"/>
        <w:rPr>
          <w:rFonts w:asciiTheme="minorHAnsi" w:hAnsiTheme="minorHAnsi" w:cstheme="minorHAnsi"/>
          <w:sz w:val="22"/>
          <w:szCs w:val="22"/>
          <w:lang w:val="es-MX"/>
        </w:rPr>
      </w:pPr>
      <w:r w:rsidRPr="0037287A">
        <w:rPr>
          <w:rFonts w:asciiTheme="minorHAnsi" w:hAnsiTheme="minorHAnsi" w:cstheme="minorHAnsi"/>
          <w:sz w:val="22"/>
          <w:szCs w:val="22"/>
          <w:lang w:val="es-MX"/>
        </w:rPr>
        <w:t>1.</w:t>
      </w:r>
      <w:r w:rsidRPr="0037287A">
        <w:rPr>
          <w:rFonts w:asciiTheme="minorHAnsi" w:hAnsiTheme="minorHAnsi" w:cstheme="minorHAnsi"/>
          <w:sz w:val="22"/>
          <w:szCs w:val="22"/>
          <w:lang w:val="es-MX"/>
        </w:rPr>
        <w:tab/>
        <w:t>Los valores en custodia de instrumentos prestados a formadores de mercado e instrumentos de crédito recibidos en garantía de los formadores de mercado u otros.</w:t>
      </w:r>
    </w:p>
    <w:p w14:paraId="621B7CE4" w14:textId="77777777" w:rsidR="00674D82" w:rsidRPr="0037287A" w:rsidRDefault="00674D82" w:rsidP="00674D82">
      <w:pPr>
        <w:pStyle w:val="ROMANOS"/>
        <w:spacing w:line="224" w:lineRule="exact"/>
        <w:rPr>
          <w:rFonts w:asciiTheme="minorHAnsi" w:hAnsiTheme="minorHAnsi" w:cstheme="minorHAnsi"/>
          <w:sz w:val="22"/>
          <w:szCs w:val="22"/>
          <w:lang w:val="es-MX"/>
        </w:rPr>
      </w:pPr>
      <w:r w:rsidRPr="0037287A">
        <w:rPr>
          <w:rFonts w:asciiTheme="minorHAnsi" w:hAnsiTheme="minorHAnsi" w:cstheme="minorHAnsi"/>
          <w:sz w:val="22"/>
          <w:szCs w:val="22"/>
          <w:lang w:val="es-MX"/>
        </w:rPr>
        <w:t>2.</w:t>
      </w:r>
      <w:r w:rsidRPr="0037287A">
        <w:rPr>
          <w:rFonts w:asciiTheme="minorHAnsi" w:hAnsiTheme="minorHAnsi" w:cstheme="minorHAnsi"/>
          <w:sz w:val="22"/>
          <w:szCs w:val="22"/>
          <w:lang w:val="es-MX"/>
        </w:rPr>
        <w:tab/>
        <w:t>Por tipo de emisión de instrumento: monto, tasa y vencimiento.</w:t>
      </w:r>
    </w:p>
    <w:p w14:paraId="53932BF1" w14:textId="77777777" w:rsidR="00674D82" w:rsidRPr="0037287A" w:rsidRDefault="00674D82" w:rsidP="00674D82">
      <w:pPr>
        <w:pStyle w:val="ROMANOS"/>
        <w:spacing w:line="224" w:lineRule="exact"/>
        <w:rPr>
          <w:rFonts w:asciiTheme="minorHAnsi" w:hAnsiTheme="minorHAnsi" w:cstheme="minorHAnsi"/>
          <w:sz w:val="22"/>
          <w:szCs w:val="22"/>
          <w:lang w:val="es-MX"/>
        </w:rPr>
      </w:pPr>
      <w:r w:rsidRPr="0037287A">
        <w:rPr>
          <w:rFonts w:asciiTheme="minorHAnsi" w:hAnsiTheme="minorHAnsi" w:cstheme="minorHAnsi"/>
          <w:sz w:val="22"/>
          <w:szCs w:val="22"/>
          <w:lang w:val="es-MX"/>
        </w:rPr>
        <w:t>3.</w:t>
      </w:r>
      <w:r w:rsidRPr="0037287A">
        <w:rPr>
          <w:rFonts w:asciiTheme="minorHAnsi" w:hAnsiTheme="minorHAnsi" w:cstheme="minorHAnsi"/>
          <w:sz w:val="22"/>
          <w:szCs w:val="22"/>
          <w:lang w:val="es-MX"/>
        </w:rPr>
        <w:tab/>
        <w:t>Los contratos firmados de construcciones por tipo de contrato.</w:t>
      </w:r>
    </w:p>
    <w:p w14:paraId="500992B8" w14:textId="32C01CBA" w:rsidR="00674D82" w:rsidRPr="0037287A" w:rsidRDefault="00674D82" w:rsidP="00674D82">
      <w:pPr>
        <w:tabs>
          <w:tab w:val="left" w:pos="289"/>
        </w:tabs>
        <w:spacing w:after="240" w:line="280" w:lineRule="exact"/>
        <w:ind w:left="284"/>
        <w:rPr>
          <w:rFonts w:asciiTheme="minorHAnsi" w:hAnsiTheme="minorHAnsi" w:cstheme="minorHAnsi"/>
          <w:sz w:val="22"/>
        </w:rPr>
      </w:pPr>
      <w:r w:rsidRPr="0037287A">
        <w:rPr>
          <w:rFonts w:asciiTheme="minorHAnsi" w:hAnsiTheme="minorHAnsi" w:cstheme="minorHAnsi"/>
          <w:sz w:val="22"/>
        </w:rPr>
        <w:t xml:space="preserve">Las cuentas de orden contables señaladas, se indican de manera enunciativa, por lo tanto, deberán informar sobre las cuentas de orden contable que utilice el ente público y que presenten saldos al </w:t>
      </w:r>
      <w:r w:rsidR="0037287A" w:rsidRPr="0037287A">
        <w:rPr>
          <w:rFonts w:asciiTheme="minorHAnsi" w:hAnsiTheme="minorHAnsi" w:cstheme="minorHAnsi"/>
          <w:sz w:val="22"/>
        </w:rPr>
        <w:t>periodo</w:t>
      </w:r>
      <w:r w:rsidRPr="0037287A">
        <w:rPr>
          <w:rFonts w:asciiTheme="minorHAnsi" w:hAnsiTheme="minorHAnsi" w:cstheme="minorHAnsi"/>
          <w:sz w:val="22"/>
        </w:rPr>
        <w:t xml:space="preserve"> que se reporta.</w:t>
      </w:r>
    </w:p>
    <w:p w14:paraId="1A4E7257" w14:textId="77777777" w:rsidR="00674D82" w:rsidRPr="00F014F6" w:rsidRDefault="00674D82" w:rsidP="00674D82">
      <w:pPr>
        <w:tabs>
          <w:tab w:val="left" w:pos="1260"/>
        </w:tabs>
        <w:spacing w:line="224" w:lineRule="exact"/>
        <w:ind w:firstLine="289"/>
        <w:rPr>
          <w:b/>
          <w:szCs w:val="18"/>
        </w:rPr>
      </w:pPr>
      <w:r w:rsidRPr="00F014F6">
        <w:rPr>
          <w:b/>
        </w:rPr>
        <w:t>Cuentas de Orden Presupuestario</w:t>
      </w:r>
    </w:p>
    <w:p w14:paraId="4E8530BF" w14:textId="77777777" w:rsidR="00674D82" w:rsidRPr="00717AF8" w:rsidRDefault="00674D82" w:rsidP="00674D82">
      <w:pPr>
        <w:tabs>
          <w:tab w:val="left" w:pos="1260"/>
        </w:tabs>
        <w:spacing w:line="224" w:lineRule="exact"/>
        <w:rPr>
          <w:szCs w:val="18"/>
        </w:rPr>
      </w:pPr>
      <w:r w:rsidRPr="00717AF8">
        <w:rPr>
          <w:szCs w:val="18"/>
        </w:rPr>
        <w:tab/>
        <w:t>Cuentas de ingresos</w:t>
      </w:r>
    </w:p>
    <w:p w14:paraId="66ABF19E" w14:textId="77777777" w:rsidR="00674D82" w:rsidRPr="00717AF8" w:rsidRDefault="00674D82" w:rsidP="00674D82">
      <w:pPr>
        <w:tabs>
          <w:tab w:val="left" w:pos="1260"/>
        </w:tabs>
        <w:spacing w:line="224" w:lineRule="exact"/>
        <w:rPr>
          <w:szCs w:val="18"/>
        </w:rPr>
      </w:pPr>
      <w:r w:rsidRPr="00717AF8">
        <w:rPr>
          <w:szCs w:val="18"/>
        </w:rPr>
        <w:tab/>
        <w:t>Cuentas de egresos</w:t>
      </w:r>
    </w:p>
    <w:p w14:paraId="6D611941" w14:textId="77777777" w:rsidR="00674D82" w:rsidRDefault="00674D82" w:rsidP="00674D82">
      <w:pPr>
        <w:spacing w:after="360" w:line="224" w:lineRule="exact"/>
        <w:ind w:firstLine="289"/>
        <w:rPr>
          <w:szCs w:val="18"/>
        </w:rPr>
      </w:pPr>
      <w:r w:rsidRPr="00717AF8">
        <w:rPr>
          <w:szCs w:val="18"/>
        </w:rPr>
        <w:t xml:space="preserve">En las cuentas de orden presupuestarias, se informará </w:t>
      </w:r>
      <w:r w:rsidRPr="00084EF9">
        <w:rPr>
          <w:szCs w:val="18"/>
        </w:rPr>
        <w:t xml:space="preserve">el avance que se registra, previo al cierre presupuestario </w:t>
      </w:r>
      <w:r>
        <w:rPr>
          <w:szCs w:val="18"/>
        </w:rPr>
        <w:t>de cada periodo que se reporta.</w:t>
      </w:r>
    </w:p>
    <w:p w14:paraId="4112D12B" w14:textId="77777777" w:rsidR="00674D82" w:rsidRPr="00084EF9" w:rsidRDefault="00674D82" w:rsidP="00674D82">
      <w:pPr>
        <w:spacing w:after="360" w:line="224" w:lineRule="exact"/>
        <w:ind w:firstLine="289"/>
        <w:rPr>
          <w:szCs w:val="18"/>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7"/>
        <w:gridCol w:w="1984"/>
      </w:tblGrid>
      <w:tr w:rsidR="00674D82" w:rsidRPr="00084EF9" w14:paraId="38252640" w14:textId="77777777" w:rsidTr="001B3A74">
        <w:tc>
          <w:tcPr>
            <w:tcW w:w="6031" w:type="dxa"/>
            <w:gridSpan w:val="2"/>
            <w:shd w:val="clear" w:color="auto" w:fill="D9D9D9"/>
          </w:tcPr>
          <w:p w14:paraId="09EF3085" w14:textId="77777777" w:rsidR="00674D82" w:rsidRPr="00084EF9" w:rsidRDefault="00674D82" w:rsidP="001B3A74">
            <w:pPr>
              <w:jc w:val="center"/>
              <w:rPr>
                <w:b/>
                <w:szCs w:val="18"/>
              </w:rPr>
            </w:pPr>
            <w:r w:rsidRPr="00084EF9">
              <w:rPr>
                <w:b/>
                <w:szCs w:val="18"/>
              </w:rPr>
              <w:t>Cuentas de Orden Presupuestarias de Ingresos</w:t>
            </w:r>
          </w:p>
        </w:tc>
      </w:tr>
      <w:tr w:rsidR="00674D82" w:rsidRPr="00084EF9" w14:paraId="177FB3EC" w14:textId="77777777" w:rsidTr="001B3A74">
        <w:tc>
          <w:tcPr>
            <w:tcW w:w="4047" w:type="dxa"/>
            <w:shd w:val="clear" w:color="auto" w:fill="D9D9D9"/>
          </w:tcPr>
          <w:p w14:paraId="0439271E" w14:textId="77777777" w:rsidR="00674D82" w:rsidRPr="00084EF9" w:rsidRDefault="00674D82" w:rsidP="001B3A74">
            <w:pPr>
              <w:jc w:val="center"/>
              <w:rPr>
                <w:b/>
                <w:szCs w:val="18"/>
              </w:rPr>
            </w:pPr>
            <w:r w:rsidRPr="00084EF9">
              <w:rPr>
                <w:b/>
                <w:szCs w:val="18"/>
              </w:rPr>
              <w:t>Concepto</w:t>
            </w:r>
          </w:p>
        </w:tc>
        <w:tc>
          <w:tcPr>
            <w:tcW w:w="1984" w:type="dxa"/>
            <w:shd w:val="clear" w:color="auto" w:fill="D9D9D9"/>
          </w:tcPr>
          <w:p w14:paraId="1F9E506A" w14:textId="77777777" w:rsidR="00674D82" w:rsidRPr="00084EF9" w:rsidRDefault="00674D82" w:rsidP="001B3A74">
            <w:pPr>
              <w:jc w:val="center"/>
              <w:rPr>
                <w:b/>
                <w:szCs w:val="18"/>
              </w:rPr>
            </w:pPr>
            <w:r w:rsidRPr="00084EF9">
              <w:rPr>
                <w:b/>
                <w:szCs w:val="18"/>
              </w:rPr>
              <w:t>20XN</w:t>
            </w:r>
          </w:p>
        </w:tc>
      </w:tr>
      <w:tr w:rsidR="00674D82" w:rsidRPr="00084EF9" w14:paraId="097E9F3D" w14:textId="77777777" w:rsidTr="001B3A74">
        <w:tc>
          <w:tcPr>
            <w:tcW w:w="4047" w:type="dxa"/>
            <w:shd w:val="clear" w:color="auto" w:fill="auto"/>
          </w:tcPr>
          <w:p w14:paraId="19262E2B" w14:textId="77777777" w:rsidR="00674D82" w:rsidRPr="00084EF9" w:rsidRDefault="00674D82" w:rsidP="001B3A74">
            <w:pPr>
              <w:jc w:val="left"/>
              <w:rPr>
                <w:sz w:val="16"/>
                <w:szCs w:val="16"/>
              </w:rPr>
            </w:pPr>
            <w:r w:rsidRPr="00084EF9">
              <w:rPr>
                <w:sz w:val="16"/>
                <w:szCs w:val="16"/>
              </w:rPr>
              <w:t>Ley de Ingresos Estimada</w:t>
            </w:r>
          </w:p>
        </w:tc>
        <w:tc>
          <w:tcPr>
            <w:tcW w:w="1984" w:type="dxa"/>
            <w:shd w:val="clear" w:color="auto" w:fill="auto"/>
          </w:tcPr>
          <w:p w14:paraId="68C5DB65" w14:textId="77777777" w:rsidR="00674D82" w:rsidRPr="00084EF9" w:rsidRDefault="00674D82" w:rsidP="001B3A74">
            <w:pPr>
              <w:jc w:val="left"/>
              <w:rPr>
                <w:sz w:val="16"/>
                <w:szCs w:val="16"/>
              </w:rPr>
            </w:pPr>
            <w:r w:rsidRPr="00084EF9">
              <w:rPr>
                <w:sz w:val="16"/>
                <w:szCs w:val="16"/>
              </w:rPr>
              <w:t>SR 8.1.1</w:t>
            </w:r>
          </w:p>
        </w:tc>
      </w:tr>
      <w:tr w:rsidR="00674D82" w:rsidRPr="00084EF9" w14:paraId="27269A96" w14:textId="77777777" w:rsidTr="001B3A74">
        <w:tc>
          <w:tcPr>
            <w:tcW w:w="4047" w:type="dxa"/>
            <w:shd w:val="clear" w:color="auto" w:fill="auto"/>
          </w:tcPr>
          <w:p w14:paraId="59AFB010" w14:textId="77777777" w:rsidR="00674D82" w:rsidRPr="00084EF9" w:rsidRDefault="00674D82" w:rsidP="001B3A74">
            <w:pPr>
              <w:jc w:val="left"/>
              <w:rPr>
                <w:sz w:val="16"/>
                <w:szCs w:val="16"/>
              </w:rPr>
            </w:pPr>
            <w:r w:rsidRPr="00084EF9">
              <w:rPr>
                <w:sz w:val="16"/>
                <w:szCs w:val="16"/>
              </w:rPr>
              <w:t>Ley de Ingresos por Ejecutar</w:t>
            </w:r>
          </w:p>
        </w:tc>
        <w:tc>
          <w:tcPr>
            <w:tcW w:w="1984" w:type="dxa"/>
            <w:shd w:val="clear" w:color="auto" w:fill="auto"/>
          </w:tcPr>
          <w:p w14:paraId="44024BE6" w14:textId="77777777" w:rsidR="00674D82" w:rsidRPr="00084EF9" w:rsidRDefault="00674D82" w:rsidP="001B3A74">
            <w:pPr>
              <w:jc w:val="left"/>
              <w:rPr>
                <w:sz w:val="16"/>
                <w:szCs w:val="16"/>
              </w:rPr>
            </w:pPr>
            <w:r w:rsidRPr="00084EF9">
              <w:rPr>
                <w:sz w:val="16"/>
                <w:szCs w:val="16"/>
              </w:rPr>
              <w:t>SR 8.1.2</w:t>
            </w:r>
          </w:p>
        </w:tc>
      </w:tr>
      <w:tr w:rsidR="00674D82" w:rsidRPr="00084EF9" w14:paraId="3A869126" w14:textId="77777777" w:rsidTr="001B3A74">
        <w:tc>
          <w:tcPr>
            <w:tcW w:w="4047" w:type="dxa"/>
            <w:shd w:val="clear" w:color="auto" w:fill="auto"/>
          </w:tcPr>
          <w:p w14:paraId="0F0532C7" w14:textId="77777777" w:rsidR="00674D82" w:rsidRPr="00084EF9" w:rsidRDefault="00674D82" w:rsidP="001B3A74">
            <w:pPr>
              <w:jc w:val="left"/>
              <w:rPr>
                <w:sz w:val="16"/>
                <w:szCs w:val="16"/>
              </w:rPr>
            </w:pPr>
            <w:r w:rsidRPr="00084EF9">
              <w:rPr>
                <w:sz w:val="16"/>
                <w:szCs w:val="16"/>
              </w:rPr>
              <w:t>Modificaciones a la Ley de Ingresos Estimada</w:t>
            </w:r>
          </w:p>
        </w:tc>
        <w:tc>
          <w:tcPr>
            <w:tcW w:w="1984" w:type="dxa"/>
            <w:shd w:val="clear" w:color="auto" w:fill="auto"/>
          </w:tcPr>
          <w:p w14:paraId="5579BE4E" w14:textId="77777777" w:rsidR="00674D82" w:rsidRPr="00084EF9" w:rsidRDefault="00674D82" w:rsidP="001B3A74">
            <w:pPr>
              <w:jc w:val="left"/>
              <w:rPr>
                <w:sz w:val="16"/>
                <w:szCs w:val="16"/>
              </w:rPr>
            </w:pPr>
            <w:r w:rsidRPr="00084EF9">
              <w:rPr>
                <w:sz w:val="16"/>
                <w:szCs w:val="16"/>
              </w:rPr>
              <w:t>SR 8.1.3</w:t>
            </w:r>
          </w:p>
        </w:tc>
      </w:tr>
      <w:tr w:rsidR="00674D82" w:rsidRPr="00084EF9" w14:paraId="3768471E" w14:textId="77777777" w:rsidTr="001B3A74">
        <w:tc>
          <w:tcPr>
            <w:tcW w:w="4047" w:type="dxa"/>
            <w:shd w:val="clear" w:color="auto" w:fill="auto"/>
          </w:tcPr>
          <w:p w14:paraId="577B3E56" w14:textId="77777777" w:rsidR="00674D82" w:rsidRPr="00084EF9" w:rsidRDefault="00674D82" w:rsidP="001B3A74">
            <w:pPr>
              <w:jc w:val="left"/>
              <w:rPr>
                <w:sz w:val="16"/>
                <w:szCs w:val="16"/>
              </w:rPr>
            </w:pPr>
            <w:r w:rsidRPr="00084EF9">
              <w:rPr>
                <w:sz w:val="16"/>
                <w:szCs w:val="16"/>
              </w:rPr>
              <w:t>Ley de Ingresos Devengada</w:t>
            </w:r>
          </w:p>
        </w:tc>
        <w:tc>
          <w:tcPr>
            <w:tcW w:w="1984" w:type="dxa"/>
            <w:shd w:val="clear" w:color="auto" w:fill="auto"/>
          </w:tcPr>
          <w:p w14:paraId="2E1359C9" w14:textId="77777777" w:rsidR="00674D82" w:rsidRPr="00084EF9" w:rsidRDefault="00674D82" w:rsidP="001B3A74">
            <w:pPr>
              <w:jc w:val="left"/>
              <w:rPr>
                <w:sz w:val="16"/>
                <w:szCs w:val="16"/>
              </w:rPr>
            </w:pPr>
            <w:r w:rsidRPr="00084EF9">
              <w:rPr>
                <w:sz w:val="16"/>
                <w:szCs w:val="16"/>
              </w:rPr>
              <w:t>ABONOS R 8.1.4*</w:t>
            </w:r>
          </w:p>
        </w:tc>
      </w:tr>
      <w:tr w:rsidR="00674D82" w:rsidRPr="00084EF9" w14:paraId="3B8A6EA6" w14:textId="77777777" w:rsidTr="001B3A74">
        <w:tc>
          <w:tcPr>
            <w:tcW w:w="4047" w:type="dxa"/>
            <w:shd w:val="clear" w:color="auto" w:fill="auto"/>
          </w:tcPr>
          <w:p w14:paraId="367D0E3C" w14:textId="77777777" w:rsidR="00674D82" w:rsidRPr="00084EF9" w:rsidRDefault="00674D82" w:rsidP="001B3A74">
            <w:pPr>
              <w:jc w:val="left"/>
              <w:rPr>
                <w:sz w:val="16"/>
                <w:szCs w:val="16"/>
              </w:rPr>
            </w:pPr>
            <w:r w:rsidRPr="00084EF9">
              <w:rPr>
                <w:sz w:val="16"/>
                <w:szCs w:val="16"/>
              </w:rPr>
              <w:t>Ley de Ingresos Recaudada</w:t>
            </w:r>
          </w:p>
        </w:tc>
        <w:tc>
          <w:tcPr>
            <w:tcW w:w="1984" w:type="dxa"/>
            <w:shd w:val="clear" w:color="auto" w:fill="auto"/>
          </w:tcPr>
          <w:p w14:paraId="7697E072" w14:textId="77777777" w:rsidR="00674D82" w:rsidRPr="00084EF9" w:rsidRDefault="00674D82" w:rsidP="001B3A74">
            <w:pPr>
              <w:jc w:val="left"/>
              <w:rPr>
                <w:sz w:val="16"/>
                <w:szCs w:val="16"/>
              </w:rPr>
            </w:pPr>
            <w:r w:rsidRPr="00084EF9">
              <w:rPr>
                <w:sz w:val="16"/>
                <w:szCs w:val="16"/>
              </w:rPr>
              <w:t>ABONOS R 8.1.5</w:t>
            </w:r>
          </w:p>
        </w:tc>
      </w:tr>
    </w:tbl>
    <w:p w14:paraId="48C3AC3F" w14:textId="77777777" w:rsidR="00674D82" w:rsidRPr="007B4337" w:rsidRDefault="00674D82" w:rsidP="00674D82">
      <w:pPr>
        <w:spacing w:line="240" w:lineRule="auto"/>
        <w:ind w:left="992" w:right="1894"/>
        <w:rPr>
          <w:b/>
          <w:sz w:val="12"/>
          <w:szCs w:val="12"/>
        </w:rPr>
      </w:pPr>
      <w:r w:rsidRPr="007B4337">
        <w:rPr>
          <w:b/>
          <w:sz w:val="12"/>
          <w:szCs w:val="12"/>
        </w:rPr>
        <w:t>* Al importe total de los abonos del rubro 8.1.4 Ley de Ingresos Devengada se le deberá restar las devoluciones del periodo que se reporta.</w:t>
      </w:r>
    </w:p>
    <w:p w14:paraId="15B3D3D7" w14:textId="77777777" w:rsidR="00674D82" w:rsidRDefault="00674D82" w:rsidP="00674D82">
      <w:pPr>
        <w:spacing w:line="224" w:lineRule="exact"/>
        <w:rPr>
          <w:szCs w:val="18"/>
        </w:rPr>
      </w:pPr>
    </w:p>
    <w:p w14:paraId="2ED2A89D" w14:textId="77777777" w:rsidR="00674D82" w:rsidRDefault="00674D82" w:rsidP="00674D82">
      <w:pPr>
        <w:spacing w:line="224" w:lineRule="exact"/>
        <w:rPr>
          <w:szCs w:val="18"/>
        </w:rPr>
      </w:pPr>
    </w:p>
    <w:p w14:paraId="629B49C7" w14:textId="77777777" w:rsidR="00674D82" w:rsidRPr="00084EF9" w:rsidRDefault="00674D82" w:rsidP="00674D82">
      <w:pPr>
        <w:spacing w:line="224" w:lineRule="exact"/>
        <w:rPr>
          <w:szCs w:val="18"/>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7"/>
        <w:gridCol w:w="1984"/>
      </w:tblGrid>
      <w:tr w:rsidR="00674D82" w:rsidRPr="00084EF9" w14:paraId="59419C1F" w14:textId="77777777" w:rsidTr="001B3A74">
        <w:tc>
          <w:tcPr>
            <w:tcW w:w="6031" w:type="dxa"/>
            <w:gridSpan w:val="2"/>
            <w:shd w:val="clear" w:color="auto" w:fill="D9D9D9"/>
          </w:tcPr>
          <w:p w14:paraId="7A6A40B7" w14:textId="77777777" w:rsidR="00674D82" w:rsidRPr="00084EF9" w:rsidRDefault="00674D82" w:rsidP="001B3A74">
            <w:pPr>
              <w:spacing w:line="216" w:lineRule="exact"/>
              <w:ind w:firstLine="288"/>
              <w:jc w:val="center"/>
              <w:rPr>
                <w:rFonts w:ascii="Arial" w:hAnsi="Arial" w:cs="Arial"/>
                <w:b/>
                <w:sz w:val="18"/>
                <w:szCs w:val="18"/>
              </w:rPr>
            </w:pPr>
            <w:r w:rsidRPr="00084EF9">
              <w:rPr>
                <w:rFonts w:ascii="Arial" w:hAnsi="Arial" w:cs="Arial"/>
                <w:b/>
                <w:sz w:val="18"/>
                <w:szCs w:val="18"/>
              </w:rPr>
              <w:t>Cuentas de Orden Presupuestarias de Egresos</w:t>
            </w:r>
          </w:p>
        </w:tc>
      </w:tr>
      <w:tr w:rsidR="00674D82" w:rsidRPr="00084EF9" w14:paraId="6F46E9FC" w14:textId="77777777" w:rsidTr="001B3A74">
        <w:tc>
          <w:tcPr>
            <w:tcW w:w="4047" w:type="dxa"/>
            <w:shd w:val="clear" w:color="auto" w:fill="D9D9D9"/>
          </w:tcPr>
          <w:p w14:paraId="450F43FA" w14:textId="77777777" w:rsidR="00674D82" w:rsidRPr="00084EF9" w:rsidRDefault="00674D82" w:rsidP="001B3A74">
            <w:pPr>
              <w:spacing w:line="216" w:lineRule="exact"/>
              <w:ind w:firstLine="288"/>
              <w:jc w:val="center"/>
              <w:rPr>
                <w:rFonts w:ascii="Arial" w:hAnsi="Arial" w:cs="Arial"/>
                <w:b/>
                <w:sz w:val="18"/>
                <w:szCs w:val="18"/>
              </w:rPr>
            </w:pPr>
            <w:r w:rsidRPr="00084EF9">
              <w:rPr>
                <w:rFonts w:ascii="Arial" w:hAnsi="Arial" w:cs="Arial"/>
                <w:b/>
                <w:sz w:val="18"/>
                <w:szCs w:val="18"/>
              </w:rPr>
              <w:t>Concepto</w:t>
            </w:r>
          </w:p>
        </w:tc>
        <w:tc>
          <w:tcPr>
            <w:tcW w:w="1984" w:type="dxa"/>
            <w:shd w:val="clear" w:color="auto" w:fill="D9D9D9"/>
          </w:tcPr>
          <w:p w14:paraId="75AFAB2E" w14:textId="77777777" w:rsidR="00674D82" w:rsidRPr="00084EF9" w:rsidRDefault="00674D82" w:rsidP="001B3A74">
            <w:pPr>
              <w:spacing w:line="216" w:lineRule="exact"/>
              <w:ind w:firstLine="288"/>
              <w:jc w:val="center"/>
              <w:rPr>
                <w:rFonts w:ascii="Arial" w:hAnsi="Arial" w:cs="Arial"/>
                <w:b/>
                <w:sz w:val="18"/>
                <w:szCs w:val="18"/>
              </w:rPr>
            </w:pPr>
            <w:r w:rsidRPr="00084EF9">
              <w:rPr>
                <w:rFonts w:ascii="Arial" w:hAnsi="Arial" w:cs="Arial"/>
                <w:b/>
                <w:sz w:val="18"/>
                <w:szCs w:val="18"/>
              </w:rPr>
              <w:t>20XN</w:t>
            </w:r>
          </w:p>
        </w:tc>
      </w:tr>
      <w:tr w:rsidR="00674D82" w:rsidRPr="00084EF9" w14:paraId="28A202C7" w14:textId="77777777" w:rsidTr="001B3A74">
        <w:tc>
          <w:tcPr>
            <w:tcW w:w="4047" w:type="dxa"/>
            <w:shd w:val="clear" w:color="auto" w:fill="auto"/>
          </w:tcPr>
          <w:p w14:paraId="0E8B6681" w14:textId="77777777" w:rsidR="00674D82" w:rsidRPr="00084EF9" w:rsidRDefault="00674D82" w:rsidP="001B3A74">
            <w:pPr>
              <w:spacing w:line="216" w:lineRule="exact"/>
              <w:rPr>
                <w:rFonts w:ascii="Arial" w:hAnsi="Arial" w:cs="Arial"/>
                <w:sz w:val="16"/>
                <w:szCs w:val="16"/>
              </w:rPr>
            </w:pPr>
            <w:r w:rsidRPr="00084EF9">
              <w:rPr>
                <w:rFonts w:ascii="Arial" w:hAnsi="Arial" w:cs="Arial"/>
                <w:sz w:val="16"/>
                <w:szCs w:val="16"/>
              </w:rPr>
              <w:t>Presupuesto de Egresos Aprobado</w:t>
            </w:r>
          </w:p>
        </w:tc>
        <w:tc>
          <w:tcPr>
            <w:tcW w:w="1984" w:type="dxa"/>
            <w:shd w:val="clear" w:color="auto" w:fill="auto"/>
          </w:tcPr>
          <w:p w14:paraId="14E82361" w14:textId="77777777" w:rsidR="00674D82" w:rsidRPr="00084EF9" w:rsidRDefault="00674D82" w:rsidP="001B3A74">
            <w:pPr>
              <w:spacing w:line="216" w:lineRule="exact"/>
              <w:rPr>
                <w:rFonts w:ascii="Arial" w:hAnsi="Arial" w:cs="Arial"/>
                <w:sz w:val="16"/>
                <w:szCs w:val="16"/>
              </w:rPr>
            </w:pPr>
            <w:r w:rsidRPr="00084EF9">
              <w:rPr>
                <w:rFonts w:ascii="Arial" w:hAnsi="Arial" w:cs="Arial"/>
                <w:sz w:val="16"/>
                <w:szCs w:val="16"/>
              </w:rPr>
              <w:t>SR 8.2.1</w:t>
            </w:r>
          </w:p>
        </w:tc>
      </w:tr>
      <w:tr w:rsidR="00674D82" w:rsidRPr="00084EF9" w14:paraId="327DEEEE" w14:textId="77777777" w:rsidTr="001B3A74">
        <w:tc>
          <w:tcPr>
            <w:tcW w:w="4047" w:type="dxa"/>
            <w:shd w:val="clear" w:color="auto" w:fill="auto"/>
          </w:tcPr>
          <w:p w14:paraId="6A514B28" w14:textId="77777777" w:rsidR="00674D82" w:rsidRPr="00084EF9" w:rsidRDefault="00674D82" w:rsidP="001B3A74">
            <w:pPr>
              <w:spacing w:line="216" w:lineRule="exact"/>
              <w:rPr>
                <w:rFonts w:ascii="Arial" w:hAnsi="Arial" w:cs="Arial"/>
                <w:sz w:val="16"/>
                <w:szCs w:val="16"/>
              </w:rPr>
            </w:pPr>
            <w:r w:rsidRPr="00084EF9">
              <w:rPr>
                <w:rFonts w:ascii="Arial" w:hAnsi="Arial" w:cs="Arial"/>
                <w:sz w:val="16"/>
                <w:szCs w:val="16"/>
              </w:rPr>
              <w:t>Presupuesto de Egresos por Ejercer</w:t>
            </w:r>
          </w:p>
        </w:tc>
        <w:tc>
          <w:tcPr>
            <w:tcW w:w="1984" w:type="dxa"/>
            <w:shd w:val="clear" w:color="auto" w:fill="auto"/>
          </w:tcPr>
          <w:p w14:paraId="4BBD2695" w14:textId="77777777" w:rsidR="00674D82" w:rsidRPr="00084EF9" w:rsidRDefault="00674D82" w:rsidP="001B3A74">
            <w:pPr>
              <w:spacing w:line="216" w:lineRule="exact"/>
              <w:rPr>
                <w:rFonts w:ascii="Arial" w:hAnsi="Arial" w:cs="Arial"/>
                <w:sz w:val="16"/>
                <w:szCs w:val="16"/>
              </w:rPr>
            </w:pPr>
            <w:r w:rsidRPr="00084EF9">
              <w:rPr>
                <w:rFonts w:ascii="Arial" w:hAnsi="Arial" w:cs="Arial"/>
                <w:sz w:val="16"/>
                <w:szCs w:val="16"/>
              </w:rPr>
              <w:t>SR 8.2.2</w:t>
            </w:r>
          </w:p>
        </w:tc>
      </w:tr>
      <w:tr w:rsidR="00674D82" w:rsidRPr="00084EF9" w14:paraId="4F066429" w14:textId="77777777" w:rsidTr="001B3A74">
        <w:tc>
          <w:tcPr>
            <w:tcW w:w="4047" w:type="dxa"/>
            <w:shd w:val="clear" w:color="auto" w:fill="auto"/>
          </w:tcPr>
          <w:p w14:paraId="24440145" w14:textId="77777777" w:rsidR="00674D82" w:rsidRPr="00084EF9" w:rsidRDefault="00674D82" w:rsidP="001B3A74">
            <w:pPr>
              <w:spacing w:line="216" w:lineRule="exact"/>
              <w:rPr>
                <w:rFonts w:ascii="Arial" w:hAnsi="Arial" w:cs="Arial"/>
                <w:sz w:val="16"/>
                <w:szCs w:val="16"/>
              </w:rPr>
            </w:pPr>
            <w:r w:rsidRPr="00084EF9">
              <w:rPr>
                <w:rFonts w:ascii="Arial" w:hAnsi="Arial" w:cs="Arial"/>
                <w:sz w:val="16"/>
                <w:szCs w:val="16"/>
              </w:rPr>
              <w:t>Modificaciones al Presupuesto de Egresos Aprobado</w:t>
            </w:r>
          </w:p>
        </w:tc>
        <w:tc>
          <w:tcPr>
            <w:tcW w:w="1984" w:type="dxa"/>
            <w:shd w:val="clear" w:color="auto" w:fill="auto"/>
          </w:tcPr>
          <w:p w14:paraId="5FF1819E" w14:textId="77777777" w:rsidR="00674D82" w:rsidRPr="00084EF9" w:rsidRDefault="00674D82" w:rsidP="001B3A74">
            <w:pPr>
              <w:spacing w:line="216" w:lineRule="exact"/>
              <w:rPr>
                <w:rFonts w:ascii="Arial" w:hAnsi="Arial" w:cs="Arial"/>
                <w:sz w:val="16"/>
                <w:szCs w:val="16"/>
              </w:rPr>
            </w:pPr>
            <w:r w:rsidRPr="00084EF9">
              <w:rPr>
                <w:rFonts w:ascii="Arial" w:hAnsi="Arial" w:cs="Arial"/>
                <w:sz w:val="16"/>
                <w:szCs w:val="16"/>
              </w:rPr>
              <w:t>SR 8.2.3</w:t>
            </w:r>
          </w:p>
        </w:tc>
      </w:tr>
      <w:tr w:rsidR="00674D82" w:rsidRPr="00084EF9" w14:paraId="56978896" w14:textId="77777777" w:rsidTr="001B3A74">
        <w:tc>
          <w:tcPr>
            <w:tcW w:w="4047" w:type="dxa"/>
            <w:shd w:val="clear" w:color="auto" w:fill="auto"/>
          </w:tcPr>
          <w:p w14:paraId="433D69F6" w14:textId="77777777" w:rsidR="00674D82" w:rsidRPr="00084EF9" w:rsidRDefault="00674D82" w:rsidP="001B3A74">
            <w:pPr>
              <w:spacing w:line="216" w:lineRule="exact"/>
              <w:rPr>
                <w:rFonts w:ascii="Arial" w:hAnsi="Arial" w:cs="Arial"/>
                <w:sz w:val="16"/>
                <w:szCs w:val="16"/>
              </w:rPr>
            </w:pPr>
            <w:r w:rsidRPr="00084EF9">
              <w:rPr>
                <w:rFonts w:ascii="Arial" w:hAnsi="Arial" w:cs="Arial"/>
                <w:sz w:val="16"/>
                <w:szCs w:val="16"/>
              </w:rPr>
              <w:t>Presupuesto de Egresos Comprometido</w:t>
            </w:r>
          </w:p>
        </w:tc>
        <w:tc>
          <w:tcPr>
            <w:tcW w:w="1984" w:type="dxa"/>
            <w:shd w:val="clear" w:color="auto" w:fill="auto"/>
          </w:tcPr>
          <w:p w14:paraId="2616DFE1" w14:textId="77777777" w:rsidR="00674D82" w:rsidRPr="00084EF9" w:rsidRDefault="00674D82" w:rsidP="001B3A74">
            <w:pPr>
              <w:spacing w:line="216" w:lineRule="exact"/>
              <w:rPr>
                <w:rFonts w:ascii="Arial" w:hAnsi="Arial" w:cs="Arial"/>
                <w:sz w:val="16"/>
                <w:szCs w:val="16"/>
              </w:rPr>
            </w:pPr>
            <w:r w:rsidRPr="00084EF9">
              <w:rPr>
                <w:rFonts w:ascii="Arial" w:hAnsi="Arial" w:cs="Arial"/>
                <w:sz w:val="16"/>
                <w:szCs w:val="16"/>
              </w:rPr>
              <w:t>CARGOS R 8.2.4</w:t>
            </w:r>
          </w:p>
        </w:tc>
      </w:tr>
      <w:tr w:rsidR="00674D82" w:rsidRPr="00084EF9" w14:paraId="4980A20C" w14:textId="77777777" w:rsidTr="001B3A74">
        <w:tc>
          <w:tcPr>
            <w:tcW w:w="4047" w:type="dxa"/>
            <w:shd w:val="clear" w:color="auto" w:fill="auto"/>
          </w:tcPr>
          <w:p w14:paraId="0E5FD822" w14:textId="77777777" w:rsidR="00674D82" w:rsidRPr="00084EF9" w:rsidRDefault="00674D82" w:rsidP="001B3A74">
            <w:pPr>
              <w:spacing w:line="216" w:lineRule="exact"/>
              <w:rPr>
                <w:rFonts w:ascii="Arial" w:hAnsi="Arial" w:cs="Arial"/>
                <w:sz w:val="16"/>
                <w:szCs w:val="16"/>
              </w:rPr>
            </w:pPr>
            <w:r w:rsidRPr="00084EF9">
              <w:rPr>
                <w:rFonts w:ascii="Arial" w:hAnsi="Arial" w:cs="Arial"/>
                <w:sz w:val="16"/>
                <w:szCs w:val="16"/>
              </w:rPr>
              <w:t>Presupuesto de Egresos Devengado</w:t>
            </w:r>
          </w:p>
        </w:tc>
        <w:tc>
          <w:tcPr>
            <w:tcW w:w="1984" w:type="dxa"/>
            <w:shd w:val="clear" w:color="auto" w:fill="auto"/>
          </w:tcPr>
          <w:p w14:paraId="0DF34A93" w14:textId="77777777" w:rsidR="00674D82" w:rsidRPr="00084EF9" w:rsidRDefault="00674D82" w:rsidP="001B3A74">
            <w:pPr>
              <w:spacing w:line="216" w:lineRule="exact"/>
              <w:rPr>
                <w:rFonts w:ascii="Arial" w:hAnsi="Arial" w:cs="Arial"/>
                <w:sz w:val="16"/>
                <w:szCs w:val="16"/>
              </w:rPr>
            </w:pPr>
            <w:r w:rsidRPr="00084EF9">
              <w:rPr>
                <w:rFonts w:ascii="Arial" w:hAnsi="Arial" w:cs="Arial"/>
                <w:sz w:val="16"/>
                <w:szCs w:val="16"/>
              </w:rPr>
              <w:t>CARGOS R 8.2.5</w:t>
            </w:r>
          </w:p>
        </w:tc>
      </w:tr>
      <w:tr w:rsidR="00674D82" w:rsidRPr="00084EF9" w14:paraId="7D44B1FB" w14:textId="77777777" w:rsidTr="001B3A74">
        <w:tc>
          <w:tcPr>
            <w:tcW w:w="4047" w:type="dxa"/>
            <w:shd w:val="clear" w:color="auto" w:fill="auto"/>
          </w:tcPr>
          <w:p w14:paraId="66D58C7C" w14:textId="77777777" w:rsidR="00674D82" w:rsidRPr="00084EF9" w:rsidRDefault="00674D82" w:rsidP="001B3A74">
            <w:pPr>
              <w:spacing w:line="216" w:lineRule="exact"/>
              <w:rPr>
                <w:rFonts w:ascii="Arial" w:hAnsi="Arial" w:cs="Arial"/>
                <w:sz w:val="16"/>
                <w:szCs w:val="16"/>
              </w:rPr>
            </w:pPr>
            <w:r w:rsidRPr="00084EF9">
              <w:rPr>
                <w:rFonts w:ascii="Arial" w:hAnsi="Arial" w:cs="Arial"/>
                <w:sz w:val="16"/>
                <w:szCs w:val="16"/>
              </w:rPr>
              <w:t>Presupuesto de Egresos Ejercido</w:t>
            </w:r>
          </w:p>
        </w:tc>
        <w:tc>
          <w:tcPr>
            <w:tcW w:w="1984" w:type="dxa"/>
            <w:shd w:val="clear" w:color="auto" w:fill="auto"/>
          </w:tcPr>
          <w:p w14:paraId="297B60FE" w14:textId="77777777" w:rsidR="00674D82" w:rsidRPr="00084EF9" w:rsidRDefault="00674D82" w:rsidP="001B3A74">
            <w:pPr>
              <w:spacing w:line="216" w:lineRule="exact"/>
              <w:rPr>
                <w:rFonts w:ascii="Arial" w:hAnsi="Arial" w:cs="Arial"/>
                <w:sz w:val="16"/>
                <w:szCs w:val="16"/>
              </w:rPr>
            </w:pPr>
            <w:r w:rsidRPr="00084EF9">
              <w:rPr>
                <w:rFonts w:ascii="Arial" w:hAnsi="Arial" w:cs="Arial"/>
                <w:sz w:val="16"/>
                <w:szCs w:val="16"/>
              </w:rPr>
              <w:t>CARGOS R 8.2.6</w:t>
            </w:r>
          </w:p>
        </w:tc>
      </w:tr>
      <w:tr w:rsidR="00674D82" w:rsidRPr="00084EF9" w14:paraId="5255F4E0" w14:textId="77777777" w:rsidTr="001B3A74">
        <w:tc>
          <w:tcPr>
            <w:tcW w:w="4047" w:type="dxa"/>
            <w:shd w:val="clear" w:color="auto" w:fill="auto"/>
          </w:tcPr>
          <w:p w14:paraId="4F6CF5D9" w14:textId="77777777" w:rsidR="00674D82" w:rsidRPr="00084EF9" w:rsidRDefault="00674D82" w:rsidP="001B3A74">
            <w:pPr>
              <w:spacing w:line="216" w:lineRule="exact"/>
              <w:rPr>
                <w:rFonts w:ascii="Arial" w:hAnsi="Arial" w:cs="Arial"/>
                <w:sz w:val="16"/>
                <w:szCs w:val="16"/>
              </w:rPr>
            </w:pPr>
            <w:r w:rsidRPr="00084EF9">
              <w:rPr>
                <w:rFonts w:ascii="Arial" w:hAnsi="Arial" w:cs="Arial"/>
                <w:sz w:val="16"/>
                <w:szCs w:val="16"/>
              </w:rPr>
              <w:lastRenderedPageBreak/>
              <w:t>Presupuesto de Egresos Pagado</w:t>
            </w:r>
          </w:p>
        </w:tc>
        <w:tc>
          <w:tcPr>
            <w:tcW w:w="1984" w:type="dxa"/>
            <w:shd w:val="clear" w:color="auto" w:fill="auto"/>
          </w:tcPr>
          <w:p w14:paraId="222075DA" w14:textId="77777777" w:rsidR="00674D82" w:rsidRPr="00084EF9" w:rsidRDefault="00674D82" w:rsidP="001B3A74">
            <w:pPr>
              <w:spacing w:line="216" w:lineRule="exact"/>
              <w:rPr>
                <w:rFonts w:ascii="Arial" w:hAnsi="Arial" w:cs="Arial"/>
                <w:sz w:val="16"/>
                <w:szCs w:val="16"/>
              </w:rPr>
            </w:pPr>
            <w:r w:rsidRPr="00084EF9">
              <w:rPr>
                <w:rFonts w:ascii="Arial" w:hAnsi="Arial" w:cs="Arial"/>
                <w:sz w:val="16"/>
                <w:szCs w:val="16"/>
              </w:rPr>
              <w:t>CARGOS R 8.2.7</w:t>
            </w:r>
          </w:p>
        </w:tc>
      </w:tr>
    </w:tbl>
    <w:p w14:paraId="46A0168F" w14:textId="77777777" w:rsidR="00674D82" w:rsidRPr="00084EF9" w:rsidRDefault="00674D82" w:rsidP="00674D82">
      <w:pPr>
        <w:ind w:left="992"/>
        <w:rPr>
          <w:rFonts w:ascii="Arial" w:hAnsi="Arial" w:cs="Arial"/>
          <w:b/>
          <w:bCs/>
          <w:color w:val="000000"/>
          <w:sz w:val="12"/>
          <w:szCs w:val="12"/>
          <w:lang w:eastAsia="es-MX"/>
        </w:rPr>
      </w:pPr>
      <w:r w:rsidRPr="00084EF9">
        <w:rPr>
          <w:rFonts w:ascii="Arial" w:hAnsi="Arial" w:cs="Arial"/>
          <w:b/>
          <w:bCs/>
          <w:color w:val="000000"/>
          <w:sz w:val="12"/>
          <w:szCs w:val="12"/>
          <w:lang w:eastAsia="es-MX"/>
        </w:rPr>
        <w:t>SR: Saldo del rubro contenido en la Balanza de Comprobación.</w:t>
      </w:r>
    </w:p>
    <w:p w14:paraId="068E35FB" w14:textId="77777777" w:rsidR="00674D82" w:rsidRPr="00D4532A" w:rsidRDefault="00674D82" w:rsidP="00674D82">
      <w:pPr>
        <w:ind w:left="992"/>
        <w:rPr>
          <w:rFonts w:ascii="Arial" w:hAnsi="Arial" w:cs="Arial"/>
          <w:b/>
          <w:bCs/>
          <w:color w:val="000000"/>
          <w:sz w:val="12"/>
          <w:szCs w:val="12"/>
          <w:highlight w:val="yellow"/>
          <w:lang w:eastAsia="es-MX"/>
        </w:rPr>
      </w:pPr>
      <w:r w:rsidRPr="0004275E">
        <w:rPr>
          <w:rFonts w:ascii="Arial" w:hAnsi="Arial" w:cs="Arial"/>
          <w:b/>
          <w:bCs/>
          <w:color w:val="000000"/>
          <w:sz w:val="12"/>
          <w:szCs w:val="12"/>
          <w:lang w:eastAsia="es-MX"/>
        </w:rPr>
        <w:t>R: Rubro (Plan de Cuentas del Manual de Contabilidad Gubernamental emitido por el CONAC)</w:t>
      </w:r>
    </w:p>
    <w:p w14:paraId="18B9A358" w14:textId="77777777" w:rsidR="00674D82" w:rsidRDefault="00674D82" w:rsidP="00674D82">
      <w:pPr>
        <w:jc w:val="center"/>
        <w:rPr>
          <w:b/>
          <w:smallCaps/>
          <w:szCs w:val="18"/>
        </w:rPr>
      </w:pPr>
    </w:p>
    <w:p w14:paraId="3E3A69B5" w14:textId="77777777" w:rsidR="0001076D" w:rsidRPr="005F30DB" w:rsidRDefault="00AA3C48" w:rsidP="005F30DB">
      <w:pPr>
        <w:pStyle w:val="Ttulo2"/>
      </w:pPr>
      <w:bookmarkStart w:id="30" w:name="_Toc99014289"/>
      <w:r w:rsidRPr="00E3217F">
        <w:t>I</w:t>
      </w:r>
      <w:r w:rsidR="0001076D" w:rsidRPr="00E3217F">
        <w:t>nformación Presupuestaria</w:t>
      </w:r>
      <w:bookmarkEnd w:id="30"/>
    </w:p>
    <w:p w14:paraId="61F629FB" w14:textId="77777777" w:rsidR="00CD08A5" w:rsidRPr="00C60993" w:rsidRDefault="00116DF2" w:rsidP="005F30DB">
      <w:pPr>
        <w:pStyle w:val="Ttulo2"/>
        <w:rPr>
          <w:rFonts w:eastAsia="Times New Roman" w:cs="Times New Roman"/>
          <w:lang w:eastAsia="es-MX"/>
        </w:rPr>
      </w:pPr>
      <w:bookmarkStart w:id="31" w:name="_Toc99014290"/>
      <w:r>
        <w:rPr>
          <w:rFonts w:eastAsiaTheme="minorEastAsia"/>
          <w:lang w:val="es-ES" w:eastAsia="es-MX"/>
        </w:rPr>
        <w:t>ET</w:t>
      </w:r>
      <w:r w:rsidR="00316AB6" w:rsidRPr="00831640">
        <w:rPr>
          <w:rFonts w:eastAsiaTheme="minorEastAsia"/>
          <w:lang w:val="es-ES" w:eastAsia="es-MX"/>
        </w:rPr>
        <w:t>CA</w:t>
      </w:r>
      <w:r w:rsidR="00D4278C" w:rsidRPr="00831640">
        <w:rPr>
          <w:rFonts w:eastAsiaTheme="minorEastAsia"/>
          <w:lang w:val="es-ES" w:eastAsia="es-MX"/>
        </w:rPr>
        <w:t>-II-01Estado analítico de ingresos</w:t>
      </w:r>
      <w:bookmarkEnd w:id="31"/>
    </w:p>
    <w:p w14:paraId="3BB56B3C" w14:textId="77777777" w:rsidR="00CD08A5" w:rsidRPr="00C60993" w:rsidRDefault="00CD08A5"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eastAsia="es-MX"/>
        </w:rPr>
        <w:t>Su finalidad es conocer en forma periódica y confiable el comportamiento de los ingresos públicos.</w:t>
      </w:r>
    </w:p>
    <w:p w14:paraId="39DFA999" w14:textId="77777777" w:rsidR="00CD08A5" w:rsidRPr="00C60993" w:rsidRDefault="00CD08A5"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eastAsia="es-MX"/>
        </w:rPr>
        <w:t>Asimismo, muestran la distribución de los ingresos del ente público de acuerdo con los distintos grados de desagregación que presenta el Clasificador por Rubros de Ingresos y el avance que se registra en el devengado y recaudación de cada cuenta que forma parte de ellos a una fecha determinada.</w:t>
      </w:r>
    </w:p>
    <w:p w14:paraId="547A3363" w14:textId="77777777" w:rsidR="00CD08A5" w:rsidRPr="00C60993" w:rsidRDefault="00CD08A5"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eastAsia="es-MX"/>
        </w:rPr>
        <w:t xml:space="preserve">Teniendo en cuenta que, de acuerdo con lo dispuesto por el artículo 38 de la Ley General de Contabilidad Gubernamental y la norma ya emitida por el CONAC por la que se aprueba el “Clasificador por Rubros de Ingresos”, el registro de los ingresos de los entes públicos se efectuará en las cuentas establecidas por éste en las etapas que reflejen el estimado, modificado, devengado y recaudado de los mismos. </w:t>
      </w:r>
    </w:p>
    <w:p w14:paraId="6F1250E0" w14:textId="77777777" w:rsidR="00CD08A5" w:rsidRPr="00C60993" w:rsidRDefault="00116DF2" w:rsidP="005F30DB">
      <w:pPr>
        <w:pStyle w:val="Ttulo2"/>
      </w:pPr>
      <w:bookmarkStart w:id="32" w:name="_Toc99014291"/>
      <w:r>
        <w:rPr>
          <w:rFonts w:eastAsiaTheme="minorEastAsia"/>
          <w:lang w:val="es-ES"/>
        </w:rPr>
        <w:t>ET</w:t>
      </w:r>
      <w:r w:rsidR="00316AB6">
        <w:rPr>
          <w:rFonts w:eastAsiaTheme="minorEastAsia"/>
          <w:lang w:val="es-ES"/>
        </w:rPr>
        <w:t>CA</w:t>
      </w:r>
      <w:r w:rsidR="00D4278C">
        <w:rPr>
          <w:rFonts w:eastAsiaTheme="minorEastAsia"/>
          <w:lang w:val="es-ES"/>
        </w:rPr>
        <w:t>-II-02E</w:t>
      </w:r>
      <w:r w:rsidR="00D4278C" w:rsidRPr="00C60993">
        <w:rPr>
          <w:rFonts w:eastAsiaTheme="minorEastAsia"/>
          <w:lang w:val="es-ES"/>
        </w:rPr>
        <w:t>stado analítico de ingresos-detallado</w:t>
      </w:r>
      <w:r w:rsidR="00CD08A5" w:rsidRPr="00C60993">
        <w:rPr>
          <w:rFonts w:eastAsiaTheme="minorEastAsia"/>
          <w:lang w:val="es-ES"/>
        </w:rPr>
        <w:t>-LDF</w:t>
      </w:r>
      <w:bookmarkEnd w:id="32"/>
    </w:p>
    <w:p w14:paraId="2CB5A181" w14:textId="77777777" w:rsidR="00CD08A5" w:rsidRPr="00C60993" w:rsidRDefault="00CD08A5" w:rsidP="00C60993">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Para dar cumplimiento a los Artículos 4 y 58 de la LDF, los Entes Públicos obligados, integrarán en los informes periódicos y en la cuenta pública, lo dispuesto en este formato, de conformidad con lo siguiente:</w:t>
      </w:r>
    </w:p>
    <w:p w14:paraId="4F019CB7" w14:textId="77777777" w:rsidR="00CD08A5" w:rsidRPr="00C60993" w:rsidRDefault="00CD08A5" w:rsidP="00C60993">
      <w:pPr>
        <w:pStyle w:val="Ttulo3"/>
        <w:spacing w:before="0" w:after="160"/>
        <w:rPr>
          <w:rFonts w:asciiTheme="minorHAnsi" w:hAnsiTheme="minorHAnsi"/>
          <w:sz w:val="26"/>
          <w:szCs w:val="26"/>
        </w:rPr>
      </w:pPr>
      <w:bookmarkStart w:id="33" w:name="_Toc99014292"/>
      <w:r w:rsidRPr="00C60993">
        <w:rPr>
          <w:rFonts w:asciiTheme="minorHAnsi" w:eastAsiaTheme="minorEastAsia" w:hAnsiTheme="minorHAnsi"/>
          <w:sz w:val="26"/>
          <w:szCs w:val="26"/>
          <w:lang w:val="es-ES"/>
        </w:rPr>
        <w:t>Cuerpo del Formato</w:t>
      </w:r>
      <w:bookmarkEnd w:id="33"/>
    </w:p>
    <w:p w14:paraId="0BE603EE" w14:textId="77777777" w:rsidR="00CD08A5" w:rsidRPr="00C60993" w:rsidRDefault="00CD08A5" w:rsidP="00C60993">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b/>
          <w:bCs/>
          <w:color w:val="000000" w:themeColor="text1"/>
          <w:kern w:val="24"/>
          <w:sz w:val="26"/>
          <w:szCs w:val="26"/>
          <w:lang w:val="es-ES"/>
        </w:rPr>
        <w:t xml:space="preserve">(a) Nombre del Ente Público: </w:t>
      </w:r>
      <w:r w:rsidRPr="00C60993">
        <w:rPr>
          <w:rFonts w:asciiTheme="minorHAnsi" w:eastAsiaTheme="minorEastAsia" w:hAnsiTheme="minorHAnsi" w:cs="Arial"/>
          <w:color w:val="000000" w:themeColor="text1"/>
          <w:kern w:val="24"/>
          <w:sz w:val="26"/>
          <w:szCs w:val="26"/>
          <w:lang w:val="es-ES"/>
        </w:rPr>
        <w:t>Este estado analítico se presenta por cada uno de los Entes Públicos de las Entidades Federativas y Municipios, es decir, los poderes Ejecutivo, Legislativo y Judicial; los organismos autónomos; los organismos descentralizados, empresas de participación estatal mayoritaria y fideicomisos, así como cualquier otro ente sobre el que las Entidades Federativas y los Municipios tengan control sobre sus decisiones o acciones. En el caso de la Ciudad de México, el Poder Ejecutivo incluye adicionalmente a sus alcaldías.</w:t>
      </w:r>
    </w:p>
    <w:p w14:paraId="12318713" w14:textId="77777777" w:rsidR="00CD08A5" w:rsidRPr="00C60993" w:rsidRDefault="00CD08A5" w:rsidP="00C60993">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b/>
          <w:bCs/>
          <w:color w:val="000000" w:themeColor="text1"/>
          <w:kern w:val="24"/>
          <w:sz w:val="26"/>
          <w:szCs w:val="26"/>
          <w:lang w:val="es-ES"/>
        </w:rPr>
        <w:t xml:space="preserve">(b) Periodo de presentación: </w:t>
      </w:r>
      <w:r w:rsidRPr="00C60993">
        <w:rPr>
          <w:rFonts w:asciiTheme="minorHAnsi" w:eastAsiaTheme="minorEastAsia" w:hAnsiTheme="minorHAnsi" w:cs="Arial"/>
          <w:color w:val="000000" w:themeColor="text1"/>
          <w:kern w:val="24"/>
          <w:sz w:val="26"/>
          <w:szCs w:val="26"/>
          <w:lang w:val="es-ES"/>
        </w:rPr>
        <w:t xml:space="preserve">Este informe se presenta de forma trimestral acumulando cada periodo del ejercicio, con la desagregación de la información </w:t>
      </w:r>
      <w:r w:rsidRPr="00C60993">
        <w:rPr>
          <w:rFonts w:asciiTheme="minorHAnsi" w:eastAsiaTheme="minorEastAsia" w:hAnsiTheme="minorHAnsi" w:cs="Arial"/>
          <w:color w:val="000000" w:themeColor="text1"/>
          <w:kern w:val="24"/>
          <w:sz w:val="26"/>
          <w:szCs w:val="26"/>
          <w:lang w:val="es-ES"/>
        </w:rPr>
        <w:lastRenderedPageBreak/>
        <w:t>financiera ocurrida entre el inicio y el final del periodo que se informa, así como de manera anual, en la Cuenta Pública.</w:t>
      </w:r>
    </w:p>
    <w:p w14:paraId="11178D91" w14:textId="77777777" w:rsidR="00CD08A5" w:rsidRPr="00C60993" w:rsidRDefault="00CD08A5" w:rsidP="00C60993">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b/>
          <w:bCs/>
          <w:color w:val="000000" w:themeColor="text1"/>
          <w:kern w:val="24"/>
          <w:sz w:val="26"/>
          <w:szCs w:val="26"/>
          <w:lang w:val="es-ES"/>
        </w:rPr>
        <w:t>(c) Concepto:</w:t>
      </w:r>
      <w:r w:rsidRPr="00C60993">
        <w:rPr>
          <w:rFonts w:asciiTheme="minorHAnsi" w:eastAsiaTheme="minorEastAsia" w:hAnsiTheme="minorHAnsi" w:cs="Arial"/>
          <w:color w:val="000000" w:themeColor="text1"/>
          <w:kern w:val="24"/>
          <w:sz w:val="26"/>
          <w:szCs w:val="26"/>
          <w:lang w:val="es-ES"/>
        </w:rPr>
        <w:t xml:space="preserve"> Muestra la clasificación de los ingresos a partir de la desagregación de Ingresos de Libre Disposición, Transferencias Federales Etiquetadas e Ingresos Derivados de Financiamientos.</w:t>
      </w:r>
    </w:p>
    <w:p w14:paraId="4F9EA6DA" w14:textId="77777777" w:rsidR="00CD08A5" w:rsidRPr="00C60993" w:rsidRDefault="00CD08A5" w:rsidP="00C60993">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b/>
          <w:bCs/>
          <w:color w:val="000000" w:themeColor="text1"/>
          <w:kern w:val="24"/>
          <w:sz w:val="26"/>
          <w:szCs w:val="26"/>
          <w:lang w:val="es-ES"/>
        </w:rPr>
        <w:t xml:space="preserve">(d) Estimado: </w:t>
      </w:r>
      <w:r w:rsidRPr="00C60993">
        <w:rPr>
          <w:rFonts w:asciiTheme="minorHAnsi" w:eastAsiaTheme="minorEastAsia" w:hAnsiTheme="minorHAnsi" w:cs="Arial"/>
          <w:color w:val="000000" w:themeColor="text1"/>
          <w:kern w:val="24"/>
          <w:sz w:val="26"/>
          <w:szCs w:val="26"/>
          <w:lang w:val="es-ES"/>
        </w:rPr>
        <w:t>Esta información se presentará en términos anualizados.</w:t>
      </w:r>
    </w:p>
    <w:p w14:paraId="1473D55C" w14:textId="77777777" w:rsidR="00CD08A5" w:rsidRPr="00C60993" w:rsidRDefault="00CD08A5" w:rsidP="00C60993">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lang w:val="es-ES"/>
        </w:rPr>
      </w:pPr>
      <w:r w:rsidRPr="00C60993">
        <w:rPr>
          <w:rFonts w:asciiTheme="minorHAnsi" w:eastAsiaTheme="minorEastAsia" w:hAnsiTheme="minorHAnsi" w:cs="Arial"/>
          <w:b/>
          <w:bCs/>
          <w:color w:val="000000" w:themeColor="text1"/>
          <w:kern w:val="24"/>
          <w:sz w:val="26"/>
          <w:szCs w:val="26"/>
          <w:lang w:val="es-ES"/>
        </w:rPr>
        <w:t>(e) Diferencia:</w:t>
      </w:r>
      <w:r w:rsidRPr="00C60993">
        <w:rPr>
          <w:rFonts w:asciiTheme="minorHAnsi" w:eastAsiaTheme="minorEastAsia" w:hAnsiTheme="minorHAnsi" w:cs="Arial"/>
          <w:color w:val="000000" w:themeColor="text1"/>
          <w:kern w:val="24"/>
          <w:sz w:val="26"/>
          <w:szCs w:val="26"/>
          <w:lang w:val="es-ES"/>
        </w:rPr>
        <w:t xml:space="preserve"> Representa el importe obtenido de la diferencia entre el Ingreso Recaudado y el Ingreso Estimado.</w:t>
      </w:r>
    </w:p>
    <w:p w14:paraId="3ACCEDEF" w14:textId="77777777" w:rsidR="00CD08A5" w:rsidRPr="00C60993" w:rsidRDefault="00CD08A5" w:rsidP="00C60993">
      <w:pPr>
        <w:pStyle w:val="Ttulo3"/>
        <w:spacing w:before="0" w:after="160"/>
        <w:rPr>
          <w:rFonts w:asciiTheme="minorHAnsi" w:hAnsiTheme="minorHAnsi"/>
          <w:sz w:val="26"/>
          <w:szCs w:val="26"/>
        </w:rPr>
      </w:pPr>
      <w:bookmarkStart w:id="34" w:name="_Toc99014293"/>
      <w:r w:rsidRPr="00C60993">
        <w:rPr>
          <w:rFonts w:asciiTheme="minorHAnsi" w:eastAsiaTheme="minorEastAsia" w:hAnsiTheme="minorHAnsi"/>
          <w:sz w:val="26"/>
          <w:szCs w:val="26"/>
          <w:lang w:val="es-ES"/>
        </w:rPr>
        <w:t>Recomendaciones específicas:</w:t>
      </w:r>
      <w:bookmarkEnd w:id="34"/>
    </w:p>
    <w:p w14:paraId="62D0B68D" w14:textId="77777777" w:rsidR="00CD08A5" w:rsidRPr="00C60993" w:rsidRDefault="00CD08A5" w:rsidP="00D274C3">
      <w:pPr>
        <w:pStyle w:val="Prrafodelista"/>
        <w:numPr>
          <w:ilvl w:val="0"/>
          <w:numId w:val="10"/>
        </w:numPr>
        <w:spacing w:after="160" w:line="276" w:lineRule="auto"/>
        <w:rPr>
          <w:rFonts w:asciiTheme="minorHAnsi" w:eastAsiaTheme="minorEastAsia" w:hAnsiTheme="minorHAnsi" w:cs="Arial"/>
          <w:color w:val="000000" w:themeColor="text1"/>
          <w:kern w:val="24"/>
          <w:sz w:val="26"/>
          <w:szCs w:val="26"/>
          <w:lang w:val="es-ES"/>
        </w:rPr>
      </w:pPr>
      <w:r w:rsidRPr="00C60993">
        <w:rPr>
          <w:rFonts w:asciiTheme="minorHAnsi" w:eastAsiaTheme="minorEastAsia" w:hAnsiTheme="minorHAnsi" w:cs="Arial"/>
          <w:color w:val="000000" w:themeColor="text1"/>
          <w:kern w:val="24"/>
          <w:sz w:val="26"/>
          <w:szCs w:val="26"/>
          <w:lang w:val="es-ES"/>
        </w:rPr>
        <w:t>Se consideran Excedentes de los Ingresos de Libre Disposición cuando la suma de las diferencias sea positiva.</w:t>
      </w:r>
    </w:p>
    <w:p w14:paraId="7BF8190F" w14:textId="77777777" w:rsidR="00CD08A5" w:rsidRPr="00C60993" w:rsidRDefault="00CD08A5" w:rsidP="00D274C3">
      <w:pPr>
        <w:pStyle w:val="Prrafodelista"/>
        <w:numPr>
          <w:ilvl w:val="0"/>
          <w:numId w:val="10"/>
        </w:numPr>
        <w:spacing w:after="160" w:line="276" w:lineRule="auto"/>
        <w:rPr>
          <w:rFonts w:asciiTheme="minorHAnsi" w:eastAsiaTheme="minorEastAsia" w:hAnsiTheme="minorHAnsi" w:cs="Arial"/>
          <w:color w:val="000000" w:themeColor="text1"/>
          <w:kern w:val="24"/>
          <w:sz w:val="26"/>
          <w:szCs w:val="26"/>
          <w:lang w:val="es-ES"/>
        </w:rPr>
      </w:pPr>
      <w:r w:rsidRPr="00C60993">
        <w:rPr>
          <w:rFonts w:asciiTheme="minorHAnsi" w:eastAsiaTheme="minorEastAsia" w:hAnsiTheme="minorHAnsi" w:cs="Arial"/>
          <w:color w:val="000000" w:themeColor="text1"/>
          <w:kern w:val="24"/>
          <w:sz w:val="26"/>
          <w:szCs w:val="26"/>
          <w:lang w:val="es-ES"/>
        </w:rPr>
        <w:t>Cada Ente Público utilizará los conceptos que le son aplicables de acuerdo a la clasificación de los ingresos y en cada columna se consignarán los importes correspondientes, por lo que no se deben eliminar conceptos que no le sean aplicables al ente público, en este caso, se deberá anotar cero en las columnas de los conceptos que no sean aplicables.</w:t>
      </w:r>
    </w:p>
    <w:p w14:paraId="77E64C7B" w14:textId="77777777" w:rsidR="008827FF" w:rsidRPr="008827FF" w:rsidRDefault="00CD08A5" w:rsidP="00D274C3">
      <w:pPr>
        <w:pStyle w:val="Prrafodelista"/>
        <w:numPr>
          <w:ilvl w:val="0"/>
          <w:numId w:val="10"/>
        </w:numPr>
        <w:spacing w:after="160" w:line="276" w:lineRule="auto"/>
        <w:rPr>
          <w:rFonts w:asciiTheme="minorHAnsi" w:eastAsiaTheme="minorEastAsia" w:hAnsiTheme="minorHAnsi" w:cs="Arial"/>
          <w:color w:val="000000" w:themeColor="text1"/>
          <w:kern w:val="24"/>
          <w:sz w:val="26"/>
          <w:szCs w:val="26"/>
          <w:lang w:val="es-ES"/>
        </w:rPr>
      </w:pPr>
      <w:r w:rsidRPr="00C60993">
        <w:rPr>
          <w:rFonts w:asciiTheme="minorHAnsi" w:eastAsiaTheme="minorEastAsia" w:hAnsiTheme="minorHAnsi" w:cs="Arial"/>
          <w:color w:val="000000" w:themeColor="text1"/>
          <w:kern w:val="24"/>
          <w:sz w:val="26"/>
          <w:szCs w:val="26"/>
          <w:lang w:val="es-ES"/>
        </w:rPr>
        <w:t>En los datos informativos, se consideran aquellos ingresos derivados de Financiamientos que tengan como Fuente de Pago Ingresos de Libre Disposición, en el caso del primer numeral; o como Fuente de Pago de Transferencias Federales Etiquetadas para el caso del segundo numeral. La suma de ambos rubros, debe coincidir con los Ingresos Derivados de Financiamientos indicados en el numeral romano III.</w:t>
      </w:r>
    </w:p>
    <w:p w14:paraId="59110A96" w14:textId="77777777" w:rsidR="00CD08A5" w:rsidRPr="00C60993" w:rsidRDefault="00116DF2" w:rsidP="005F30DB">
      <w:pPr>
        <w:pStyle w:val="Ttulo2"/>
        <w:rPr>
          <w:rFonts w:eastAsia="Times New Roman" w:cs="Times New Roman"/>
          <w:lang w:eastAsia="es-MX"/>
        </w:rPr>
      </w:pPr>
      <w:bookmarkStart w:id="35" w:name="_Toc99014294"/>
      <w:r>
        <w:rPr>
          <w:rFonts w:eastAsiaTheme="minorEastAsia"/>
          <w:lang w:val="es-ES" w:eastAsia="es-MX"/>
        </w:rPr>
        <w:t>ET</w:t>
      </w:r>
      <w:r w:rsidR="00316AB6">
        <w:rPr>
          <w:rFonts w:eastAsiaTheme="minorEastAsia"/>
          <w:lang w:val="es-ES" w:eastAsia="es-MX"/>
        </w:rPr>
        <w:t>CA</w:t>
      </w:r>
      <w:r w:rsidR="00D4278C">
        <w:rPr>
          <w:rFonts w:eastAsiaTheme="minorEastAsia"/>
          <w:lang w:val="es-ES" w:eastAsia="es-MX"/>
        </w:rPr>
        <w:t>-II-03C</w:t>
      </w:r>
      <w:r w:rsidR="00D4278C" w:rsidRPr="00C60993">
        <w:rPr>
          <w:rFonts w:eastAsiaTheme="minorEastAsia"/>
          <w:lang w:val="es-ES" w:eastAsia="es-MX"/>
        </w:rPr>
        <w:t>onciliación entre los ingresos presupuestarios y contables</w:t>
      </w:r>
      <w:bookmarkEnd w:id="35"/>
    </w:p>
    <w:p w14:paraId="7DCFF8BA" w14:textId="77777777" w:rsidR="00CD08A5" w:rsidRPr="00C60993" w:rsidRDefault="00CD08A5"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eastAsia="es-MX"/>
        </w:rPr>
        <w:t>La conciliación se presentará atendiendo a lo dispuesto por el Acuerdo por el que se emite el formato de conciliación entre los ingresos presupuestarios y contables, así como entre los egresos presupuestarios y los gastos contables.</w:t>
      </w:r>
    </w:p>
    <w:p w14:paraId="2E85E86A" w14:textId="77777777" w:rsidR="00B8612B" w:rsidRPr="00C60993" w:rsidRDefault="00116DF2" w:rsidP="005F30DB">
      <w:pPr>
        <w:pStyle w:val="Ttulo2"/>
        <w:rPr>
          <w:rFonts w:eastAsiaTheme="minorEastAsia"/>
          <w:lang w:val="es-ES" w:eastAsia="es-MX"/>
        </w:rPr>
      </w:pPr>
      <w:bookmarkStart w:id="36" w:name="_Toc99014295"/>
      <w:r>
        <w:rPr>
          <w:rFonts w:eastAsiaTheme="minorEastAsia"/>
          <w:lang w:val="es-ES" w:eastAsia="es-MX"/>
        </w:rPr>
        <w:t>ET</w:t>
      </w:r>
      <w:r w:rsidR="00316AB6">
        <w:rPr>
          <w:rFonts w:eastAsiaTheme="minorEastAsia"/>
          <w:lang w:val="es-ES" w:eastAsia="es-MX"/>
        </w:rPr>
        <w:t>CA</w:t>
      </w:r>
      <w:r w:rsidR="00D4278C">
        <w:rPr>
          <w:rFonts w:eastAsiaTheme="minorEastAsia"/>
          <w:lang w:val="es-ES" w:eastAsia="es-MX"/>
        </w:rPr>
        <w:t>-II-04</w:t>
      </w:r>
      <w:r w:rsidR="00B8612B" w:rsidRPr="00C60993">
        <w:rPr>
          <w:rFonts w:eastAsiaTheme="minorEastAsia"/>
          <w:lang w:val="es-ES" w:eastAsia="es-MX"/>
        </w:rPr>
        <w:t xml:space="preserve"> Estado Analítico del Ejercicio del Presupuesto de Egresos</w:t>
      </w:r>
      <w:bookmarkEnd w:id="36"/>
    </w:p>
    <w:p w14:paraId="6231F343" w14:textId="77777777" w:rsidR="00B8612B" w:rsidRPr="00C60993" w:rsidRDefault="00B8612B"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eastAsia="es-MX"/>
        </w:rPr>
        <w:t xml:space="preserve">Los estados e informes </w:t>
      </w:r>
      <w:r w:rsidR="00435FBD" w:rsidRPr="00C60993">
        <w:rPr>
          <w:rFonts w:asciiTheme="minorHAnsi" w:eastAsiaTheme="minorEastAsia" w:hAnsiTheme="minorHAnsi" w:cs="Arial"/>
          <w:color w:val="000000" w:themeColor="text1"/>
          <w:kern w:val="24"/>
          <w:szCs w:val="26"/>
          <w:lang w:eastAsia="es-MX"/>
        </w:rPr>
        <w:t>agregados, en</w:t>
      </w:r>
      <w:r w:rsidRPr="00C60993">
        <w:rPr>
          <w:rFonts w:asciiTheme="minorHAnsi" w:eastAsiaTheme="minorEastAsia" w:hAnsiTheme="minorHAnsi" w:cs="Arial"/>
          <w:color w:val="000000" w:themeColor="text1"/>
          <w:kern w:val="24"/>
          <w:szCs w:val="26"/>
          <w:lang w:eastAsia="es-MX"/>
        </w:rPr>
        <w:t xml:space="preserve">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w:t>
      </w:r>
    </w:p>
    <w:p w14:paraId="314E397E" w14:textId="77777777" w:rsidR="00B8612B" w:rsidRPr="00C60993" w:rsidRDefault="00B8612B"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val="es-ES" w:eastAsia="es-MX"/>
        </w:rPr>
        <w:lastRenderedPageBreak/>
        <w:t xml:space="preserve">Su presentación corresponde a los momentos contables del egreso: original, modificado, devengado y pagado y tiene como objetivo primordial mostrar los avances del ejercicio del presupuesto, informando acerca de los recursos disponibles, devengados y pagados. </w:t>
      </w:r>
    </w:p>
    <w:p w14:paraId="21005CAF" w14:textId="77777777" w:rsidR="00B8612B" w:rsidRPr="00C60993" w:rsidRDefault="00B8612B"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val="es-ES" w:eastAsia="es-MX"/>
        </w:rPr>
        <w:t>Adicionalmente, muestra el total de ampliaciones y reducciones respecto al original, que indican la variación en las necesidades de recursos para financiar los requerimientos de cada ente público.</w:t>
      </w:r>
    </w:p>
    <w:p w14:paraId="25F06B1C" w14:textId="77777777" w:rsidR="00B8612B" w:rsidRPr="00C60993" w:rsidRDefault="00B8612B"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eastAsia="es-MX"/>
        </w:rPr>
        <w:t xml:space="preserve">Para el llenado de estos formatos se deben utilizar los Clasificadores aprobados por el CONAC y disponibles en el manual </w:t>
      </w:r>
      <w:r w:rsidR="00435FBD" w:rsidRPr="00C60993">
        <w:rPr>
          <w:rFonts w:asciiTheme="minorHAnsi" w:eastAsiaTheme="minorEastAsia" w:hAnsiTheme="minorHAnsi" w:cs="Arial"/>
          <w:color w:val="000000" w:themeColor="text1"/>
          <w:kern w:val="24"/>
          <w:szCs w:val="26"/>
          <w:lang w:eastAsia="es-MX"/>
        </w:rPr>
        <w:t>de programación</w:t>
      </w:r>
      <w:r w:rsidRPr="00C60993">
        <w:rPr>
          <w:rFonts w:asciiTheme="minorHAnsi" w:eastAsiaTheme="minorEastAsia" w:hAnsiTheme="minorHAnsi" w:cs="Arial"/>
          <w:color w:val="000000" w:themeColor="text1"/>
          <w:kern w:val="24"/>
          <w:szCs w:val="26"/>
          <w:lang w:eastAsia="es-MX"/>
        </w:rPr>
        <w:t xml:space="preserve"> y presupuestación.</w:t>
      </w:r>
    </w:p>
    <w:p w14:paraId="1349DA3B" w14:textId="77777777" w:rsidR="00B8612B" w:rsidRPr="00C60993" w:rsidRDefault="00B8612B"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val="es-ES" w:eastAsia="es-MX"/>
        </w:rPr>
        <w:t xml:space="preserve">Por último, se debe mostrar en forma separada los egresos devengados y pagados al período que se informa en forma ACUMULADA. </w:t>
      </w:r>
    </w:p>
    <w:p w14:paraId="1345C0BC" w14:textId="77777777" w:rsidR="00B8612B" w:rsidRPr="00C60993" w:rsidRDefault="00B8612B" w:rsidP="00C60993">
      <w:pPr>
        <w:pStyle w:val="Ttulo3"/>
        <w:spacing w:before="0" w:after="160"/>
        <w:rPr>
          <w:rFonts w:asciiTheme="minorHAnsi" w:eastAsiaTheme="minorEastAsia" w:hAnsiTheme="minorHAnsi" w:cs="Arial"/>
          <w:color w:val="000000" w:themeColor="text1"/>
          <w:kern w:val="24"/>
          <w:sz w:val="26"/>
          <w:szCs w:val="26"/>
          <w:lang w:val="es-ES" w:eastAsia="es-MX"/>
        </w:rPr>
      </w:pPr>
      <w:bookmarkStart w:id="37" w:name="_Toc99014296"/>
      <w:r w:rsidRPr="00C60993">
        <w:rPr>
          <w:rFonts w:asciiTheme="minorHAnsi" w:eastAsiaTheme="minorEastAsia" w:hAnsiTheme="minorHAnsi" w:cs="Arial"/>
          <w:color w:val="000000" w:themeColor="text1"/>
          <w:kern w:val="24"/>
          <w:sz w:val="26"/>
          <w:szCs w:val="26"/>
          <w:lang w:val="es-ES" w:eastAsia="es-MX"/>
        </w:rPr>
        <w:t>Lo anterior aplica los siguientes formatos:</w:t>
      </w:r>
      <w:bookmarkEnd w:id="37"/>
    </w:p>
    <w:p w14:paraId="75FFA1B8" w14:textId="77777777" w:rsidR="00B8612B" w:rsidRPr="00C60993" w:rsidRDefault="00116DF2" w:rsidP="00C60993">
      <w:pPr>
        <w:spacing w:after="160"/>
        <w:rPr>
          <w:rFonts w:asciiTheme="minorHAnsi" w:hAnsiTheme="minorHAnsi"/>
          <w:szCs w:val="26"/>
          <w:lang w:val="es-ES" w:eastAsia="es-MX"/>
        </w:rPr>
      </w:pPr>
      <w:r>
        <w:rPr>
          <w:rFonts w:asciiTheme="minorHAnsi" w:hAnsiTheme="minorHAnsi"/>
          <w:szCs w:val="26"/>
          <w:lang w:val="es-ES" w:eastAsia="es-MX"/>
        </w:rPr>
        <w:t>ET</w:t>
      </w:r>
      <w:r w:rsidR="00316AB6">
        <w:rPr>
          <w:rFonts w:asciiTheme="minorHAnsi" w:hAnsiTheme="minorHAnsi"/>
          <w:szCs w:val="26"/>
          <w:lang w:val="es-ES" w:eastAsia="es-MX"/>
        </w:rPr>
        <w:t>CA</w:t>
      </w:r>
      <w:r w:rsidR="00D4278C">
        <w:rPr>
          <w:rFonts w:asciiTheme="minorHAnsi" w:hAnsiTheme="minorHAnsi"/>
          <w:szCs w:val="26"/>
          <w:lang w:val="es-ES" w:eastAsia="es-MX"/>
        </w:rPr>
        <w:t>-II-05</w:t>
      </w:r>
      <w:r w:rsidR="00B8612B" w:rsidRPr="00C60993">
        <w:rPr>
          <w:rFonts w:asciiTheme="minorHAnsi" w:hAnsiTheme="minorHAnsi"/>
          <w:szCs w:val="26"/>
          <w:lang w:val="es-ES" w:eastAsia="es-MX"/>
        </w:rPr>
        <w:t xml:space="preserve"> Estado Analítico del Ejercicio del Presupuesto de Egresos </w:t>
      </w:r>
      <w:r w:rsidR="00D4278C">
        <w:rPr>
          <w:rFonts w:asciiTheme="minorHAnsi" w:hAnsiTheme="minorHAnsi"/>
          <w:szCs w:val="26"/>
          <w:lang w:val="es-ES" w:eastAsia="es-MX"/>
        </w:rPr>
        <w:t xml:space="preserve">Detallado – LDF </w:t>
      </w:r>
      <w:r w:rsidR="00B8612B" w:rsidRPr="00C60993">
        <w:rPr>
          <w:rFonts w:asciiTheme="minorHAnsi" w:hAnsiTheme="minorHAnsi"/>
          <w:szCs w:val="26"/>
          <w:lang w:val="es-ES" w:eastAsia="es-MX"/>
        </w:rPr>
        <w:t>(C</w:t>
      </w:r>
      <w:r w:rsidR="00D4278C">
        <w:rPr>
          <w:rFonts w:asciiTheme="minorHAnsi" w:hAnsiTheme="minorHAnsi"/>
          <w:szCs w:val="26"/>
          <w:lang w:val="es-ES" w:eastAsia="es-MX"/>
        </w:rPr>
        <w:t>lasificación por Objeto del Gasto</w:t>
      </w:r>
      <w:r w:rsidR="00B8612B" w:rsidRPr="00C60993">
        <w:rPr>
          <w:rFonts w:asciiTheme="minorHAnsi" w:hAnsiTheme="minorHAnsi"/>
          <w:szCs w:val="26"/>
          <w:lang w:val="es-ES" w:eastAsia="es-MX"/>
        </w:rPr>
        <w:t>)</w:t>
      </w:r>
    </w:p>
    <w:p w14:paraId="6AEBFD3D" w14:textId="77777777" w:rsidR="00CD08A5" w:rsidRPr="00C60993" w:rsidRDefault="00116DF2" w:rsidP="00C60993">
      <w:pPr>
        <w:spacing w:after="160"/>
        <w:rPr>
          <w:rFonts w:asciiTheme="minorHAnsi" w:hAnsiTheme="minorHAnsi"/>
          <w:szCs w:val="26"/>
          <w:lang w:val="es-ES" w:eastAsia="es-MX"/>
        </w:rPr>
      </w:pPr>
      <w:r>
        <w:rPr>
          <w:rFonts w:asciiTheme="minorHAnsi" w:hAnsiTheme="minorHAnsi"/>
          <w:szCs w:val="26"/>
          <w:lang w:val="es-ES" w:eastAsia="es-MX"/>
        </w:rPr>
        <w:t>ET</w:t>
      </w:r>
      <w:r w:rsidR="00316AB6">
        <w:rPr>
          <w:rFonts w:asciiTheme="minorHAnsi" w:hAnsiTheme="minorHAnsi"/>
          <w:szCs w:val="26"/>
          <w:lang w:val="es-ES" w:eastAsia="es-MX"/>
        </w:rPr>
        <w:t>CA</w:t>
      </w:r>
      <w:r w:rsidR="00D4278C">
        <w:rPr>
          <w:rFonts w:asciiTheme="minorHAnsi" w:hAnsiTheme="minorHAnsi"/>
          <w:szCs w:val="26"/>
          <w:lang w:val="es-ES" w:eastAsia="es-MX"/>
        </w:rPr>
        <w:t>-II-06</w:t>
      </w:r>
      <w:r w:rsidR="00CD08A5" w:rsidRPr="00C60993">
        <w:rPr>
          <w:rFonts w:asciiTheme="minorHAnsi" w:hAnsiTheme="minorHAnsi"/>
          <w:szCs w:val="26"/>
          <w:lang w:val="es-ES" w:eastAsia="es-MX"/>
        </w:rPr>
        <w:t xml:space="preserve"> Estado Analítico del Ejercicio del Presupuesto de Egresos Detallado</w:t>
      </w:r>
      <w:r w:rsidR="00D4278C">
        <w:rPr>
          <w:rFonts w:asciiTheme="minorHAnsi" w:hAnsiTheme="minorHAnsi"/>
          <w:szCs w:val="26"/>
          <w:lang w:val="es-ES" w:eastAsia="es-MX"/>
        </w:rPr>
        <w:t xml:space="preserve"> – </w:t>
      </w:r>
      <w:r w:rsidR="00CD08A5" w:rsidRPr="00C60993">
        <w:rPr>
          <w:rFonts w:asciiTheme="minorHAnsi" w:hAnsiTheme="minorHAnsi"/>
          <w:szCs w:val="26"/>
          <w:lang w:val="es-ES" w:eastAsia="es-MX"/>
        </w:rPr>
        <w:t>LDF</w:t>
      </w:r>
      <w:r w:rsidR="00D4278C">
        <w:rPr>
          <w:rFonts w:asciiTheme="minorHAnsi" w:hAnsiTheme="minorHAnsi"/>
          <w:szCs w:val="26"/>
          <w:lang w:val="es-ES" w:eastAsia="es-MX"/>
        </w:rPr>
        <w:t xml:space="preserve"> (Por Tipo de Gasto)</w:t>
      </w:r>
    </w:p>
    <w:p w14:paraId="7A5EEE7D" w14:textId="77777777" w:rsidR="00CD08A5" w:rsidRPr="00C60993" w:rsidRDefault="00116DF2" w:rsidP="00C60993">
      <w:pPr>
        <w:spacing w:after="160"/>
        <w:rPr>
          <w:rFonts w:asciiTheme="minorHAnsi" w:hAnsiTheme="minorHAnsi"/>
          <w:szCs w:val="26"/>
          <w:lang w:val="es-ES" w:eastAsia="es-MX"/>
        </w:rPr>
      </w:pPr>
      <w:r>
        <w:rPr>
          <w:rFonts w:asciiTheme="minorHAnsi" w:hAnsiTheme="minorHAnsi"/>
          <w:szCs w:val="26"/>
          <w:lang w:val="es-ES" w:eastAsia="es-MX"/>
        </w:rPr>
        <w:t>ET</w:t>
      </w:r>
      <w:r w:rsidR="00316AB6">
        <w:rPr>
          <w:rFonts w:asciiTheme="minorHAnsi" w:hAnsiTheme="minorHAnsi"/>
          <w:szCs w:val="26"/>
          <w:lang w:val="es-ES" w:eastAsia="es-MX"/>
        </w:rPr>
        <w:t>CA</w:t>
      </w:r>
      <w:r w:rsidR="00D4278C">
        <w:rPr>
          <w:rFonts w:asciiTheme="minorHAnsi" w:hAnsiTheme="minorHAnsi"/>
          <w:szCs w:val="26"/>
          <w:lang w:val="es-ES" w:eastAsia="es-MX"/>
        </w:rPr>
        <w:t>-II-07</w:t>
      </w:r>
      <w:r w:rsidR="00CD08A5" w:rsidRPr="00C60993">
        <w:rPr>
          <w:rFonts w:asciiTheme="minorHAnsi" w:hAnsiTheme="minorHAnsi"/>
          <w:szCs w:val="26"/>
          <w:lang w:val="es-ES" w:eastAsia="es-MX"/>
        </w:rPr>
        <w:t xml:space="preserve"> Estado Analítico del Ejerci</w:t>
      </w:r>
      <w:r w:rsidR="00D4278C">
        <w:rPr>
          <w:rFonts w:asciiTheme="minorHAnsi" w:hAnsiTheme="minorHAnsi"/>
          <w:szCs w:val="26"/>
          <w:lang w:val="es-ES" w:eastAsia="es-MX"/>
        </w:rPr>
        <w:t>cio del Presupuesto de Egresos p</w:t>
      </w:r>
      <w:r w:rsidR="00CD08A5" w:rsidRPr="00C60993">
        <w:rPr>
          <w:rFonts w:asciiTheme="minorHAnsi" w:hAnsiTheme="minorHAnsi"/>
          <w:szCs w:val="26"/>
          <w:lang w:val="es-ES" w:eastAsia="es-MX"/>
        </w:rPr>
        <w:t xml:space="preserve">or Unidad Administrativa </w:t>
      </w:r>
    </w:p>
    <w:p w14:paraId="26F02FD1" w14:textId="77777777" w:rsidR="00CD08A5" w:rsidRPr="00C60993" w:rsidRDefault="00116DF2" w:rsidP="00C60993">
      <w:pPr>
        <w:spacing w:after="160"/>
        <w:rPr>
          <w:rFonts w:asciiTheme="minorHAnsi" w:hAnsiTheme="minorHAnsi"/>
          <w:szCs w:val="26"/>
          <w:lang w:val="es-ES" w:eastAsia="es-MX"/>
        </w:rPr>
      </w:pPr>
      <w:r>
        <w:rPr>
          <w:rFonts w:asciiTheme="minorHAnsi" w:hAnsiTheme="minorHAnsi"/>
          <w:szCs w:val="26"/>
          <w:lang w:val="es-ES" w:eastAsia="es-MX"/>
        </w:rPr>
        <w:t>ET</w:t>
      </w:r>
      <w:r w:rsidR="00316AB6">
        <w:rPr>
          <w:rFonts w:asciiTheme="minorHAnsi" w:hAnsiTheme="minorHAnsi"/>
          <w:szCs w:val="26"/>
          <w:lang w:val="es-ES" w:eastAsia="es-MX"/>
        </w:rPr>
        <w:t>CA</w:t>
      </w:r>
      <w:r w:rsidR="00D4278C">
        <w:rPr>
          <w:rFonts w:asciiTheme="minorHAnsi" w:hAnsiTheme="minorHAnsi"/>
          <w:szCs w:val="26"/>
          <w:lang w:val="es-ES" w:eastAsia="es-MX"/>
        </w:rPr>
        <w:t>-II-08</w:t>
      </w:r>
      <w:r w:rsidR="00CD08A5" w:rsidRPr="00C60993">
        <w:rPr>
          <w:rFonts w:asciiTheme="minorHAnsi" w:hAnsiTheme="minorHAnsi"/>
          <w:szCs w:val="26"/>
          <w:lang w:val="es-ES" w:eastAsia="es-MX"/>
        </w:rPr>
        <w:t xml:space="preserve"> Estado Analítico del Ejercicio del Presupuesto de Egresos </w:t>
      </w:r>
      <w:r w:rsidR="00D4278C" w:rsidRPr="00C60993">
        <w:rPr>
          <w:rFonts w:asciiTheme="minorHAnsi" w:hAnsiTheme="minorHAnsi"/>
          <w:szCs w:val="26"/>
          <w:lang w:val="es-ES" w:eastAsia="es-MX"/>
        </w:rPr>
        <w:t>Detallado</w:t>
      </w:r>
      <w:r w:rsidR="00D4278C">
        <w:rPr>
          <w:rFonts w:asciiTheme="minorHAnsi" w:hAnsiTheme="minorHAnsi"/>
          <w:szCs w:val="26"/>
          <w:lang w:val="es-ES" w:eastAsia="es-MX"/>
        </w:rPr>
        <w:t xml:space="preserve"> – </w:t>
      </w:r>
      <w:r w:rsidR="00D4278C" w:rsidRPr="00C60993">
        <w:rPr>
          <w:rFonts w:asciiTheme="minorHAnsi" w:hAnsiTheme="minorHAnsi"/>
          <w:szCs w:val="26"/>
          <w:lang w:val="es-ES" w:eastAsia="es-MX"/>
        </w:rPr>
        <w:t>LDF</w:t>
      </w:r>
      <w:r w:rsidR="00CD08A5" w:rsidRPr="00C60993">
        <w:rPr>
          <w:rFonts w:asciiTheme="minorHAnsi" w:hAnsiTheme="minorHAnsi"/>
          <w:szCs w:val="26"/>
          <w:lang w:val="es-ES" w:eastAsia="es-MX"/>
        </w:rPr>
        <w:t xml:space="preserve">, Por Unidad Administrativa </w:t>
      </w:r>
    </w:p>
    <w:p w14:paraId="676728E2" w14:textId="77777777" w:rsidR="00CD08A5" w:rsidRPr="00C60993" w:rsidRDefault="00116DF2" w:rsidP="00C60993">
      <w:pPr>
        <w:spacing w:after="160"/>
        <w:rPr>
          <w:rFonts w:asciiTheme="minorHAnsi" w:hAnsiTheme="minorHAnsi"/>
          <w:szCs w:val="26"/>
          <w:lang w:val="es-ES" w:eastAsia="es-MX"/>
        </w:rPr>
      </w:pPr>
      <w:r>
        <w:rPr>
          <w:rFonts w:asciiTheme="minorHAnsi" w:hAnsiTheme="minorHAnsi"/>
          <w:szCs w:val="26"/>
          <w:lang w:val="es-ES" w:eastAsia="es-MX"/>
        </w:rPr>
        <w:t>ET</w:t>
      </w:r>
      <w:r w:rsidR="00316AB6">
        <w:rPr>
          <w:rFonts w:asciiTheme="minorHAnsi" w:hAnsiTheme="minorHAnsi"/>
          <w:szCs w:val="26"/>
          <w:lang w:val="es-ES" w:eastAsia="es-MX"/>
        </w:rPr>
        <w:t>CA</w:t>
      </w:r>
      <w:r w:rsidR="00D4278C">
        <w:rPr>
          <w:rFonts w:asciiTheme="minorHAnsi" w:hAnsiTheme="minorHAnsi"/>
          <w:szCs w:val="26"/>
          <w:lang w:val="es-ES" w:eastAsia="es-MX"/>
        </w:rPr>
        <w:t>-II-09</w:t>
      </w:r>
      <w:r w:rsidR="00CD08A5" w:rsidRPr="00C60993">
        <w:rPr>
          <w:rFonts w:asciiTheme="minorHAnsi" w:hAnsiTheme="minorHAnsi"/>
          <w:szCs w:val="26"/>
          <w:lang w:val="es-ES" w:eastAsia="es-MX"/>
        </w:rPr>
        <w:t xml:space="preserve"> Estado Analítico del Ejercicio del Presupuesto de Egresos, Clasificación Administrativa (Por Poderes) </w:t>
      </w:r>
    </w:p>
    <w:p w14:paraId="7B985CA3" w14:textId="77777777" w:rsidR="00CD08A5" w:rsidRPr="00C60993" w:rsidRDefault="00116DF2" w:rsidP="00C60993">
      <w:pPr>
        <w:spacing w:after="160"/>
        <w:rPr>
          <w:rFonts w:asciiTheme="minorHAnsi" w:eastAsia="Times New Roman" w:hAnsiTheme="minorHAnsi" w:cs="Times New Roman"/>
          <w:szCs w:val="26"/>
          <w:lang w:eastAsia="es-MX"/>
        </w:rPr>
      </w:pPr>
      <w:r>
        <w:rPr>
          <w:rFonts w:asciiTheme="minorHAnsi" w:hAnsiTheme="minorHAnsi"/>
          <w:szCs w:val="26"/>
          <w:lang w:val="es-ES" w:eastAsia="es-MX"/>
        </w:rPr>
        <w:t>ET</w:t>
      </w:r>
      <w:r w:rsidR="00316AB6">
        <w:rPr>
          <w:rFonts w:asciiTheme="minorHAnsi" w:hAnsiTheme="minorHAnsi"/>
          <w:szCs w:val="26"/>
          <w:lang w:val="es-ES" w:eastAsia="es-MX"/>
        </w:rPr>
        <w:t>CA</w:t>
      </w:r>
      <w:r w:rsidR="00D4278C">
        <w:rPr>
          <w:rFonts w:asciiTheme="minorHAnsi" w:hAnsiTheme="minorHAnsi"/>
          <w:szCs w:val="26"/>
          <w:lang w:val="es-ES" w:eastAsia="es-MX"/>
        </w:rPr>
        <w:t>-II-10</w:t>
      </w:r>
      <w:r w:rsidR="00CD08A5" w:rsidRPr="00C60993">
        <w:rPr>
          <w:rFonts w:asciiTheme="minorHAnsi" w:hAnsiTheme="minorHAnsi"/>
          <w:szCs w:val="26"/>
          <w:lang w:val="es-ES" w:eastAsia="es-MX"/>
        </w:rPr>
        <w:t xml:space="preserve"> Estado Analítico del Ejercicio del Presupuesto de Egresos, Clasificación Administrativa (Por Tipo de Organismos o Entidad Paraestatal)</w:t>
      </w:r>
    </w:p>
    <w:p w14:paraId="1F26C0B1" w14:textId="77777777" w:rsidR="00CD08A5" w:rsidRPr="00C60993" w:rsidRDefault="00CC0E8F" w:rsidP="00C60993">
      <w:pPr>
        <w:spacing w:after="160"/>
        <w:rPr>
          <w:rFonts w:asciiTheme="minorHAnsi" w:hAnsiTheme="minorHAnsi"/>
          <w:szCs w:val="26"/>
          <w:lang w:val="es-ES" w:eastAsia="es-MX"/>
        </w:rPr>
      </w:pPr>
      <w:r>
        <w:rPr>
          <w:rFonts w:asciiTheme="minorHAnsi" w:hAnsiTheme="minorHAnsi"/>
          <w:szCs w:val="26"/>
          <w:lang w:val="es-ES" w:eastAsia="es-MX"/>
        </w:rPr>
        <w:t>ET</w:t>
      </w:r>
      <w:r w:rsidR="00316AB6">
        <w:rPr>
          <w:rFonts w:asciiTheme="minorHAnsi" w:hAnsiTheme="minorHAnsi"/>
          <w:szCs w:val="26"/>
          <w:lang w:val="es-ES" w:eastAsia="es-MX"/>
        </w:rPr>
        <w:t>CA</w:t>
      </w:r>
      <w:r w:rsidR="00CD08A5" w:rsidRPr="00C60993">
        <w:rPr>
          <w:rFonts w:asciiTheme="minorHAnsi" w:hAnsiTheme="minorHAnsi"/>
          <w:szCs w:val="26"/>
          <w:lang w:val="es-ES" w:eastAsia="es-MX"/>
        </w:rPr>
        <w:t>-I</w:t>
      </w:r>
      <w:r w:rsidR="00D4278C">
        <w:rPr>
          <w:rFonts w:asciiTheme="minorHAnsi" w:hAnsiTheme="minorHAnsi"/>
          <w:szCs w:val="26"/>
          <w:lang w:val="es-ES" w:eastAsia="es-MX"/>
        </w:rPr>
        <w:t>I-11</w:t>
      </w:r>
      <w:r w:rsidR="00CD08A5" w:rsidRPr="00C60993">
        <w:rPr>
          <w:rFonts w:asciiTheme="minorHAnsi" w:hAnsiTheme="minorHAnsi"/>
          <w:szCs w:val="26"/>
          <w:lang w:val="es-ES" w:eastAsia="es-MX"/>
        </w:rPr>
        <w:t xml:space="preserve"> Estado Analítico del Ejercicio del Presupuesto de Egresos, Clasificación Funcional (Finalidad y Función)    </w:t>
      </w:r>
    </w:p>
    <w:p w14:paraId="2CBB1A4C" w14:textId="77777777" w:rsidR="00CD08A5" w:rsidRPr="00C60993" w:rsidRDefault="00CC0E8F" w:rsidP="00C60993">
      <w:pPr>
        <w:spacing w:after="160"/>
        <w:rPr>
          <w:rFonts w:asciiTheme="minorHAnsi" w:hAnsiTheme="minorHAnsi"/>
          <w:szCs w:val="26"/>
          <w:lang w:val="es-ES" w:eastAsia="es-MX"/>
        </w:rPr>
      </w:pPr>
      <w:r>
        <w:rPr>
          <w:rFonts w:asciiTheme="minorHAnsi" w:hAnsiTheme="minorHAnsi"/>
          <w:szCs w:val="26"/>
          <w:lang w:val="es-ES" w:eastAsia="es-MX"/>
        </w:rPr>
        <w:t>ET</w:t>
      </w:r>
      <w:r w:rsidR="00316AB6">
        <w:rPr>
          <w:rFonts w:asciiTheme="minorHAnsi" w:hAnsiTheme="minorHAnsi"/>
          <w:szCs w:val="26"/>
          <w:lang w:val="es-ES" w:eastAsia="es-MX"/>
        </w:rPr>
        <w:t>CA</w:t>
      </w:r>
      <w:r w:rsidR="00D4278C">
        <w:rPr>
          <w:rFonts w:asciiTheme="minorHAnsi" w:hAnsiTheme="minorHAnsi"/>
          <w:szCs w:val="26"/>
          <w:lang w:val="es-ES" w:eastAsia="es-MX"/>
        </w:rPr>
        <w:t>-II-12</w:t>
      </w:r>
      <w:r w:rsidR="00CD08A5" w:rsidRPr="00C60993">
        <w:rPr>
          <w:rFonts w:asciiTheme="minorHAnsi" w:hAnsiTheme="minorHAnsi"/>
          <w:szCs w:val="26"/>
          <w:lang w:val="es-ES" w:eastAsia="es-MX"/>
        </w:rPr>
        <w:t xml:space="preserve"> Estado Analítico del Ejercicio del Presupuesto de Egresos, Detallado-LDF, Clasificación Funcional (Finalidad y Función)</w:t>
      </w:r>
    </w:p>
    <w:p w14:paraId="20ECA0D7" w14:textId="77777777" w:rsidR="00CD08A5" w:rsidRPr="00C60993" w:rsidRDefault="00CC0E8F" w:rsidP="00C60993">
      <w:pPr>
        <w:spacing w:after="160"/>
        <w:rPr>
          <w:rFonts w:asciiTheme="minorHAnsi" w:hAnsiTheme="minorHAnsi"/>
          <w:szCs w:val="26"/>
          <w:lang w:val="es-ES" w:eastAsia="es-MX"/>
        </w:rPr>
      </w:pPr>
      <w:r>
        <w:rPr>
          <w:rFonts w:asciiTheme="minorHAnsi" w:hAnsiTheme="minorHAnsi"/>
          <w:szCs w:val="26"/>
          <w:lang w:val="es-ES" w:eastAsia="es-MX"/>
        </w:rPr>
        <w:t>ET</w:t>
      </w:r>
      <w:r w:rsidR="00316AB6">
        <w:rPr>
          <w:rFonts w:asciiTheme="minorHAnsi" w:hAnsiTheme="minorHAnsi"/>
          <w:szCs w:val="26"/>
          <w:lang w:val="es-ES" w:eastAsia="es-MX"/>
        </w:rPr>
        <w:t>CA</w:t>
      </w:r>
      <w:r w:rsidR="00CD08A5" w:rsidRPr="00C60993">
        <w:rPr>
          <w:rFonts w:asciiTheme="minorHAnsi" w:hAnsiTheme="minorHAnsi"/>
          <w:szCs w:val="26"/>
          <w:lang w:val="es-ES" w:eastAsia="es-MX"/>
        </w:rPr>
        <w:t>-</w:t>
      </w:r>
      <w:r w:rsidR="00D4278C">
        <w:rPr>
          <w:rFonts w:asciiTheme="minorHAnsi" w:hAnsiTheme="minorHAnsi"/>
          <w:szCs w:val="26"/>
          <w:lang w:val="es-ES" w:eastAsia="es-MX"/>
        </w:rPr>
        <w:t>II-13</w:t>
      </w:r>
      <w:r w:rsidR="00CD08A5" w:rsidRPr="00C60993">
        <w:rPr>
          <w:rFonts w:asciiTheme="minorHAnsi" w:hAnsiTheme="minorHAnsi"/>
          <w:szCs w:val="26"/>
          <w:lang w:val="es-ES" w:eastAsia="es-MX"/>
        </w:rPr>
        <w:t xml:space="preserve"> Estado Analítico del Ejercicio del Presupuesto de Egresos, (Por partida de Gasto) </w:t>
      </w:r>
    </w:p>
    <w:p w14:paraId="30E319AB" w14:textId="77777777" w:rsidR="00CD08A5" w:rsidRPr="00C60993" w:rsidRDefault="00CC0E8F" w:rsidP="00C60993">
      <w:pPr>
        <w:spacing w:after="160"/>
        <w:rPr>
          <w:rFonts w:asciiTheme="minorHAnsi" w:hAnsiTheme="minorHAnsi"/>
          <w:szCs w:val="26"/>
          <w:lang w:val="es-ES" w:eastAsia="es-MX"/>
        </w:rPr>
      </w:pPr>
      <w:r>
        <w:rPr>
          <w:rFonts w:asciiTheme="minorHAnsi" w:hAnsiTheme="minorHAnsi"/>
          <w:szCs w:val="26"/>
          <w:lang w:val="es-ES" w:eastAsia="es-MX"/>
        </w:rPr>
        <w:lastRenderedPageBreak/>
        <w:t>ET</w:t>
      </w:r>
      <w:r w:rsidR="00316AB6">
        <w:rPr>
          <w:rFonts w:asciiTheme="minorHAnsi" w:hAnsiTheme="minorHAnsi"/>
          <w:szCs w:val="26"/>
          <w:lang w:val="es-ES" w:eastAsia="es-MX"/>
        </w:rPr>
        <w:t>CA</w:t>
      </w:r>
      <w:r w:rsidR="00D4278C">
        <w:rPr>
          <w:rFonts w:asciiTheme="minorHAnsi" w:hAnsiTheme="minorHAnsi"/>
          <w:szCs w:val="26"/>
          <w:lang w:val="es-ES" w:eastAsia="es-MX"/>
        </w:rPr>
        <w:t>-II-14</w:t>
      </w:r>
      <w:r w:rsidR="00CD08A5" w:rsidRPr="00C60993">
        <w:rPr>
          <w:rFonts w:asciiTheme="minorHAnsi" w:hAnsiTheme="minorHAnsi"/>
          <w:szCs w:val="26"/>
          <w:lang w:val="es-ES" w:eastAsia="es-MX"/>
        </w:rPr>
        <w:t xml:space="preserve"> Estado Analítico del Ejercicio del Presupuesto de Egresos, Detallado-LDF (</w:t>
      </w:r>
      <w:r w:rsidR="00D4278C">
        <w:rPr>
          <w:rFonts w:asciiTheme="minorHAnsi" w:hAnsiTheme="minorHAnsi"/>
          <w:szCs w:val="26"/>
          <w:lang w:val="es-ES" w:eastAsia="es-MX"/>
        </w:rPr>
        <w:t xml:space="preserve">Clasificación de </w:t>
      </w:r>
      <w:r w:rsidR="00CD08A5" w:rsidRPr="00C60993">
        <w:rPr>
          <w:rFonts w:asciiTheme="minorHAnsi" w:hAnsiTheme="minorHAnsi"/>
          <w:szCs w:val="26"/>
          <w:lang w:val="es-ES" w:eastAsia="es-MX"/>
        </w:rPr>
        <w:t>Servicios Personales</w:t>
      </w:r>
      <w:r w:rsidR="00D4278C">
        <w:rPr>
          <w:rFonts w:asciiTheme="minorHAnsi" w:hAnsiTheme="minorHAnsi"/>
          <w:szCs w:val="26"/>
          <w:lang w:val="es-ES" w:eastAsia="es-MX"/>
        </w:rPr>
        <w:t xml:space="preserve"> por Categoría</w:t>
      </w:r>
      <w:r w:rsidR="00CD08A5" w:rsidRPr="00C60993">
        <w:rPr>
          <w:rFonts w:asciiTheme="minorHAnsi" w:hAnsiTheme="minorHAnsi"/>
          <w:szCs w:val="26"/>
          <w:lang w:val="es-ES" w:eastAsia="es-MX"/>
        </w:rPr>
        <w:t xml:space="preserve">) </w:t>
      </w:r>
    </w:p>
    <w:p w14:paraId="135C8C7E" w14:textId="77777777" w:rsidR="00CD08A5" w:rsidRPr="00C60993" w:rsidRDefault="00CC0E8F" w:rsidP="005F30DB">
      <w:pPr>
        <w:pStyle w:val="Ttulo2"/>
        <w:rPr>
          <w:rFonts w:eastAsiaTheme="minorEastAsia"/>
          <w:lang w:val="es-ES" w:eastAsia="es-MX"/>
        </w:rPr>
      </w:pPr>
      <w:bookmarkStart w:id="38" w:name="_Toc99014297"/>
      <w:r>
        <w:rPr>
          <w:rFonts w:eastAsiaTheme="minorEastAsia"/>
          <w:lang w:val="es-ES" w:eastAsia="es-MX"/>
        </w:rPr>
        <w:t>ET</w:t>
      </w:r>
      <w:r w:rsidR="00316AB6">
        <w:rPr>
          <w:rFonts w:eastAsiaTheme="minorEastAsia"/>
          <w:lang w:val="es-ES" w:eastAsia="es-MX"/>
        </w:rPr>
        <w:t>CA</w:t>
      </w:r>
      <w:r w:rsidR="00D4278C">
        <w:rPr>
          <w:rFonts w:eastAsiaTheme="minorEastAsia"/>
          <w:lang w:val="es-ES" w:eastAsia="es-MX"/>
        </w:rPr>
        <w:t>-II-15</w:t>
      </w:r>
      <w:r w:rsidR="00A148BF" w:rsidRPr="00C60993">
        <w:rPr>
          <w:rFonts w:eastAsiaTheme="minorEastAsia"/>
          <w:lang w:val="es-ES" w:eastAsia="es-MX"/>
        </w:rPr>
        <w:t>Conciliación entre los Egresos Presupuestarios y los Gastos Contables</w:t>
      </w:r>
      <w:bookmarkEnd w:id="38"/>
    </w:p>
    <w:p w14:paraId="6086694E" w14:textId="77777777" w:rsidR="00CD08A5" w:rsidRPr="00C60993" w:rsidRDefault="00CD08A5"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eastAsia="es-MX"/>
        </w:rPr>
        <w:t>La conciliación se presentará atendiendo a lo dispuesto por el Acuerdo por el que se emite el formato de conciliación entre los ingresos presupuestarios y contables, así como entre los egresos presupuestarios y los gastos contables.</w:t>
      </w:r>
    </w:p>
    <w:p w14:paraId="1F82C3A2" w14:textId="77777777" w:rsidR="00CD08A5" w:rsidRPr="00C60993" w:rsidRDefault="00CC0E8F" w:rsidP="005F30DB">
      <w:pPr>
        <w:pStyle w:val="Ttulo2"/>
        <w:rPr>
          <w:rFonts w:eastAsia="Times New Roman" w:cs="Times New Roman"/>
          <w:lang w:eastAsia="es-MX"/>
        </w:rPr>
      </w:pPr>
      <w:bookmarkStart w:id="39" w:name="_Toc99014298"/>
      <w:r>
        <w:rPr>
          <w:rFonts w:eastAsiaTheme="minorEastAsia"/>
          <w:lang w:val="es-ES" w:eastAsia="es-MX"/>
        </w:rPr>
        <w:t>ET</w:t>
      </w:r>
      <w:r w:rsidR="00316AB6">
        <w:rPr>
          <w:rFonts w:eastAsiaTheme="minorEastAsia"/>
          <w:lang w:val="es-ES" w:eastAsia="es-MX"/>
        </w:rPr>
        <w:t>CA</w:t>
      </w:r>
      <w:r w:rsidR="00D4278C">
        <w:rPr>
          <w:rFonts w:eastAsiaTheme="minorEastAsia"/>
          <w:lang w:val="es-ES" w:eastAsia="es-MX"/>
        </w:rPr>
        <w:t>-II-16E</w:t>
      </w:r>
      <w:r w:rsidR="00D4278C" w:rsidRPr="00C60993">
        <w:rPr>
          <w:rFonts w:eastAsiaTheme="minorEastAsia"/>
          <w:lang w:val="es-ES" w:eastAsia="es-MX"/>
        </w:rPr>
        <w:t>ndeudamiento neto</w:t>
      </w:r>
      <w:bookmarkEnd w:id="39"/>
    </w:p>
    <w:p w14:paraId="7697DFB6" w14:textId="77777777" w:rsidR="00CD08A5" w:rsidRPr="00C60993" w:rsidRDefault="00CD08A5" w:rsidP="00C60993">
      <w:pPr>
        <w:spacing w:after="160"/>
        <w:rPr>
          <w:rFonts w:asciiTheme="minorHAnsi" w:eastAsiaTheme="minorEastAsia" w:hAnsiTheme="minorHAnsi" w:cs="Arial"/>
          <w:color w:val="000000" w:themeColor="text1"/>
          <w:kern w:val="24"/>
          <w:szCs w:val="26"/>
          <w:lang w:val="es-ES" w:eastAsia="es-MX"/>
        </w:rPr>
      </w:pPr>
      <w:r w:rsidRPr="00C60993">
        <w:rPr>
          <w:rFonts w:asciiTheme="minorHAnsi" w:eastAsiaTheme="minorEastAsia" w:hAnsiTheme="minorHAnsi" w:cs="Arial"/>
          <w:color w:val="000000" w:themeColor="text1"/>
          <w:kern w:val="24"/>
          <w:szCs w:val="26"/>
          <w:lang w:val="es-ES" w:eastAsia="es-MX"/>
        </w:rPr>
        <w:t>Se define un comparativo del endeudamiento neto registrado en el periodo en relación al periodo anterior por tipo y plazo, mostrando la relación de créditos activos por institución crediticia.</w:t>
      </w:r>
    </w:p>
    <w:p w14:paraId="3B6E3C5C" w14:textId="77777777" w:rsidR="00CD08A5" w:rsidRPr="00C60993" w:rsidRDefault="00CC0E8F" w:rsidP="005F30DB">
      <w:pPr>
        <w:pStyle w:val="Ttulo2"/>
        <w:rPr>
          <w:rFonts w:eastAsia="Times New Roman" w:cs="Times New Roman"/>
          <w:lang w:eastAsia="es-MX"/>
        </w:rPr>
      </w:pPr>
      <w:bookmarkStart w:id="40" w:name="_Toc99014299"/>
      <w:r>
        <w:rPr>
          <w:rFonts w:eastAsiaTheme="minorEastAsia"/>
          <w:lang w:val="es-ES" w:eastAsia="es-MX"/>
        </w:rPr>
        <w:t>ET</w:t>
      </w:r>
      <w:r w:rsidR="00316AB6">
        <w:rPr>
          <w:rFonts w:eastAsiaTheme="minorEastAsia"/>
          <w:lang w:val="es-ES" w:eastAsia="es-MX"/>
        </w:rPr>
        <w:t>CA</w:t>
      </w:r>
      <w:r w:rsidR="00D4278C">
        <w:rPr>
          <w:rFonts w:eastAsiaTheme="minorEastAsia"/>
          <w:lang w:val="es-ES" w:eastAsia="es-MX"/>
        </w:rPr>
        <w:t>-II-17I</w:t>
      </w:r>
      <w:r w:rsidR="00D4278C" w:rsidRPr="00C60993">
        <w:rPr>
          <w:rFonts w:eastAsiaTheme="minorEastAsia"/>
          <w:lang w:val="es-ES" w:eastAsia="es-MX"/>
        </w:rPr>
        <w:t>ntereses de la deuda</w:t>
      </w:r>
      <w:bookmarkEnd w:id="40"/>
    </w:p>
    <w:p w14:paraId="0F0E56FD" w14:textId="77777777" w:rsidR="00CD08A5" w:rsidRPr="00C60993" w:rsidRDefault="00CD08A5" w:rsidP="00C60993">
      <w:pPr>
        <w:spacing w:after="160"/>
        <w:rPr>
          <w:rFonts w:asciiTheme="minorHAnsi" w:eastAsiaTheme="minorEastAsia" w:hAnsiTheme="minorHAnsi" w:cs="Arial"/>
          <w:color w:val="000000" w:themeColor="text1"/>
          <w:kern w:val="24"/>
          <w:szCs w:val="26"/>
          <w:lang w:val="es-ES" w:eastAsia="es-MX"/>
        </w:rPr>
      </w:pPr>
      <w:r w:rsidRPr="00C60993">
        <w:rPr>
          <w:rFonts w:asciiTheme="minorHAnsi" w:eastAsiaTheme="minorEastAsia" w:hAnsiTheme="minorHAnsi" w:cs="Arial"/>
          <w:color w:val="000000" w:themeColor="text1"/>
          <w:kern w:val="24"/>
          <w:szCs w:val="26"/>
          <w:lang w:val="es-ES" w:eastAsia="es-MX"/>
        </w:rPr>
        <w:t>Se definen los intereses generados por cada crédito según su plazo.</w:t>
      </w:r>
    </w:p>
    <w:p w14:paraId="342BD8EA" w14:textId="77777777" w:rsidR="0001076D" w:rsidRDefault="0001076D" w:rsidP="005F30DB">
      <w:pPr>
        <w:pStyle w:val="Ttulo2"/>
      </w:pPr>
      <w:bookmarkStart w:id="41" w:name="_Toc99014300"/>
      <w:r w:rsidRPr="005F30DB">
        <w:t>Información Programática</w:t>
      </w:r>
      <w:bookmarkEnd w:id="41"/>
    </w:p>
    <w:p w14:paraId="112D5AE8" w14:textId="77777777" w:rsidR="00CD08A5" w:rsidRPr="00C60993" w:rsidRDefault="00CC0E8F" w:rsidP="005F30DB">
      <w:pPr>
        <w:pStyle w:val="Ttulo2"/>
        <w:rPr>
          <w:rFonts w:eastAsia="Times New Roman" w:cs="Times New Roman"/>
          <w:lang w:eastAsia="es-MX"/>
        </w:rPr>
      </w:pPr>
      <w:bookmarkStart w:id="42" w:name="_Toc99014301"/>
      <w:r>
        <w:rPr>
          <w:rFonts w:eastAsiaTheme="minorEastAsia"/>
          <w:lang w:val="es-ES" w:eastAsia="es-MX"/>
        </w:rPr>
        <w:t>ET</w:t>
      </w:r>
      <w:r w:rsidR="00316AB6">
        <w:rPr>
          <w:rFonts w:eastAsiaTheme="minorEastAsia"/>
          <w:lang w:val="es-ES" w:eastAsia="es-MX"/>
        </w:rPr>
        <w:t>CA</w:t>
      </w:r>
      <w:r w:rsidR="00CD08A5" w:rsidRPr="00C60993">
        <w:rPr>
          <w:rFonts w:eastAsiaTheme="minorEastAsia"/>
          <w:lang w:val="es-ES" w:eastAsia="es-MX"/>
        </w:rPr>
        <w:t>-II</w:t>
      </w:r>
      <w:r w:rsidR="00D4278C">
        <w:rPr>
          <w:rFonts w:eastAsiaTheme="minorEastAsia"/>
          <w:lang w:val="es-ES" w:eastAsia="es-MX"/>
        </w:rPr>
        <w:t>I</w:t>
      </w:r>
      <w:r w:rsidR="00CD08A5" w:rsidRPr="00C60993">
        <w:rPr>
          <w:rFonts w:eastAsiaTheme="minorEastAsia"/>
          <w:lang w:val="es-ES" w:eastAsia="es-MX"/>
        </w:rPr>
        <w:t>-</w:t>
      </w:r>
      <w:r w:rsidR="00D4278C">
        <w:rPr>
          <w:rFonts w:eastAsiaTheme="minorEastAsia"/>
          <w:lang w:val="es-ES" w:eastAsia="es-MX"/>
        </w:rPr>
        <w:t>01G</w:t>
      </w:r>
      <w:r w:rsidR="00D4278C" w:rsidRPr="00C60993">
        <w:rPr>
          <w:rFonts w:eastAsiaTheme="minorEastAsia"/>
          <w:lang w:val="es-ES" w:eastAsia="es-MX"/>
        </w:rPr>
        <w:t>asto por categoría programática</w:t>
      </w:r>
      <w:bookmarkEnd w:id="42"/>
    </w:p>
    <w:p w14:paraId="14053E37" w14:textId="77777777" w:rsidR="00CD08A5" w:rsidRPr="00C60993" w:rsidRDefault="00CD08A5"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val="es-ES" w:eastAsia="es-MX"/>
        </w:rPr>
        <w:t xml:space="preserve">Su finalidad es realizar periódicamente el seguimiento del ejercicio de los egresos presupuestarios por categoría </w:t>
      </w:r>
      <w:r w:rsidR="00435FBD" w:rsidRPr="00C60993">
        <w:rPr>
          <w:rFonts w:asciiTheme="minorHAnsi" w:eastAsiaTheme="minorEastAsia" w:hAnsiTheme="minorHAnsi" w:cs="Arial"/>
          <w:color w:val="000000" w:themeColor="text1"/>
          <w:kern w:val="24"/>
          <w:szCs w:val="26"/>
          <w:lang w:val="es-ES" w:eastAsia="es-MX"/>
        </w:rPr>
        <w:t>programática</w:t>
      </w:r>
      <w:r w:rsidR="00435FBD">
        <w:rPr>
          <w:rFonts w:asciiTheme="minorHAnsi" w:eastAsiaTheme="minorEastAsia" w:hAnsiTheme="minorHAnsi" w:cs="Arial"/>
          <w:color w:val="000000" w:themeColor="text1"/>
          <w:kern w:val="24"/>
          <w:szCs w:val="26"/>
          <w:lang w:val="es-ES" w:eastAsia="es-MX"/>
        </w:rPr>
        <w:t>, atendiendo</w:t>
      </w:r>
      <w:r w:rsidR="00CC29FF">
        <w:rPr>
          <w:rFonts w:asciiTheme="minorHAnsi" w:eastAsiaTheme="minorEastAsia" w:hAnsiTheme="minorHAnsi" w:cs="Arial"/>
          <w:color w:val="000000" w:themeColor="text1"/>
          <w:kern w:val="24"/>
          <w:szCs w:val="26"/>
          <w:lang w:val="es-ES" w:eastAsia="es-MX"/>
        </w:rPr>
        <w:t xml:space="preserve"> a la tipología general (modalidad) establecida en el clasificador programático emitido por el CONAC.</w:t>
      </w:r>
      <w:r w:rsidR="00CC29FF">
        <w:rPr>
          <w:rFonts w:asciiTheme="minorHAnsi" w:eastAsiaTheme="minorEastAsia" w:hAnsiTheme="minorHAnsi" w:cs="Arial"/>
          <w:color w:val="000000" w:themeColor="text1"/>
          <w:kern w:val="24"/>
          <w:szCs w:val="26"/>
          <w:lang w:val="es-ES" w:eastAsia="es-MX"/>
        </w:rPr>
        <w:tab/>
      </w:r>
    </w:p>
    <w:p w14:paraId="283085D8" w14:textId="77777777" w:rsidR="00D4278C" w:rsidRPr="00C60993" w:rsidRDefault="00CC0E8F" w:rsidP="005F30DB">
      <w:pPr>
        <w:pStyle w:val="Ttulo2"/>
        <w:rPr>
          <w:rFonts w:eastAsia="Times New Roman" w:cs="Times New Roman"/>
          <w:lang w:eastAsia="es-MX"/>
        </w:rPr>
      </w:pPr>
      <w:bookmarkStart w:id="43" w:name="_Toc99014302"/>
      <w:r>
        <w:rPr>
          <w:rFonts w:eastAsiaTheme="minorEastAsia"/>
          <w:lang w:val="es-ES" w:eastAsia="es-MX"/>
        </w:rPr>
        <w:t>ET</w:t>
      </w:r>
      <w:r w:rsidR="00316AB6">
        <w:rPr>
          <w:rFonts w:eastAsiaTheme="minorEastAsia"/>
          <w:lang w:val="es-ES" w:eastAsia="es-MX"/>
        </w:rPr>
        <w:t>CA</w:t>
      </w:r>
      <w:r w:rsidR="00D4278C" w:rsidRPr="00C60993">
        <w:rPr>
          <w:rFonts w:eastAsiaTheme="minorEastAsia"/>
          <w:lang w:val="es-ES" w:eastAsia="es-MX"/>
        </w:rPr>
        <w:t>-II</w:t>
      </w:r>
      <w:r w:rsidR="00D4278C">
        <w:rPr>
          <w:rFonts w:eastAsiaTheme="minorEastAsia"/>
          <w:lang w:val="es-ES" w:eastAsia="es-MX"/>
        </w:rPr>
        <w:t>I</w:t>
      </w:r>
      <w:r w:rsidR="00D4278C" w:rsidRPr="00C60993">
        <w:rPr>
          <w:rFonts w:eastAsiaTheme="minorEastAsia"/>
          <w:lang w:val="es-ES" w:eastAsia="es-MX"/>
        </w:rPr>
        <w:t>-</w:t>
      </w:r>
      <w:r w:rsidR="00D4278C">
        <w:rPr>
          <w:rFonts w:eastAsiaTheme="minorEastAsia"/>
          <w:lang w:val="es-ES" w:eastAsia="es-MX"/>
        </w:rPr>
        <w:t>02G</w:t>
      </w:r>
      <w:r w:rsidR="00D4278C" w:rsidRPr="00C60993">
        <w:rPr>
          <w:rFonts w:eastAsiaTheme="minorEastAsia"/>
          <w:lang w:val="es-ES" w:eastAsia="es-MX"/>
        </w:rPr>
        <w:t>asto por</w:t>
      </w:r>
      <w:r w:rsidR="00D4278C">
        <w:rPr>
          <w:rFonts w:eastAsiaTheme="minorEastAsia"/>
          <w:lang w:val="es-ES" w:eastAsia="es-MX"/>
        </w:rPr>
        <w:t xml:space="preserve"> Programa Presupuestario</w:t>
      </w:r>
      <w:bookmarkEnd w:id="43"/>
    </w:p>
    <w:p w14:paraId="688B7C58" w14:textId="77777777" w:rsidR="00D4278C" w:rsidRPr="00C60993" w:rsidRDefault="00D4278C" w:rsidP="00D4278C">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val="es-ES" w:eastAsia="es-MX"/>
        </w:rPr>
        <w:t xml:space="preserve">Su finalidad es realizar periódicamente el seguimiento del ejercicio de los egresos presupuestarios por </w:t>
      </w:r>
      <w:r w:rsidR="008A6B42">
        <w:rPr>
          <w:rFonts w:asciiTheme="minorHAnsi" w:eastAsiaTheme="minorEastAsia" w:hAnsiTheme="minorHAnsi" w:cs="Arial"/>
          <w:color w:val="000000" w:themeColor="text1"/>
          <w:kern w:val="24"/>
          <w:szCs w:val="26"/>
          <w:lang w:val="es-ES" w:eastAsia="es-MX"/>
        </w:rPr>
        <w:t xml:space="preserve">a nivel de </w:t>
      </w:r>
      <w:r w:rsidRPr="00C60993">
        <w:rPr>
          <w:rFonts w:asciiTheme="minorHAnsi" w:eastAsiaTheme="minorEastAsia" w:hAnsiTheme="minorHAnsi" w:cs="Arial"/>
          <w:color w:val="000000" w:themeColor="text1"/>
          <w:kern w:val="24"/>
          <w:szCs w:val="26"/>
          <w:lang w:val="es-ES" w:eastAsia="es-MX"/>
        </w:rPr>
        <w:t>Programa</w:t>
      </w:r>
      <w:r w:rsidR="008A6B42">
        <w:rPr>
          <w:rFonts w:asciiTheme="minorHAnsi" w:eastAsiaTheme="minorEastAsia" w:hAnsiTheme="minorHAnsi" w:cs="Arial"/>
          <w:color w:val="000000" w:themeColor="text1"/>
          <w:kern w:val="24"/>
          <w:szCs w:val="26"/>
          <w:lang w:val="es-ES" w:eastAsia="es-MX"/>
        </w:rPr>
        <w:t xml:space="preserve"> Presupuestario, de acuerdo al catálogo de Programas Presupuestarios del Gobierno del Estado.</w:t>
      </w:r>
    </w:p>
    <w:p w14:paraId="4A2E23BE" w14:textId="77777777" w:rsidR="00496E07" w:rsidRDefault="00CC0E8F" w:rsidP="005F30DB">
      <w:pPr>
        <w:pStyle w:val="Ttulo2"/>
        <w:rPr>
          <w:rFonts w:eastAsiaTheme="minorEastAsia"/>
          <w:lang w:eastAsia="es-MX"/>
        </w:rPr>
      </w:pPr>
      <w:bookmarkStart w:id="44" w:name="_Toc99014303"/>
      <w:r>
        <w:rPr>
          <w:rFonts w:eastAsiaTheme="minorEastAsia"/>
          <w:lang w:eastAsia="es-MX"/>
        </w:rPr>
        <w:t>ET</w:t>
      </w:r>
      <w:r w:rsidR="00316AB6">
        <w:rPr>
          <w:rFonts w:eastAsiaTheme="minorEastAsia"/>
          <w:lang w:eastAsia="es-MX"/>
        </w:rPr>
        <w:t>CA</w:t>
      </w:r>
      <w:r w:rsidR="00496E07" w:rsidRPr="00C60993">
        <w:rPr>
          <w:rFonts w:eastAsiaTheme="minorEastAsia"/>
          <w:lang w:eastAsia="es-MX"/>
        </w:rPr>
        <w:t>-I</w:t>
      </w:r>
      <w:r w:rsidR="00496E07">
        <w:rPr>
          <w:rFonts w:eastAsiaTheme="minorEastAsia"/>
          <w:lang w:eastAsia="es-MX"/>
        </w:rPr>
        <w:t>II-03</w:t>
      </w:r>
      <w:r w:rsidR="00496E07" w:rsidRPr="00C60993">
        <w:rPr>
          <w:rFonts w:eastAsiaTheme="minorEastAsia"/>
          <w:lang w:eastAsia="es-MX"/>
        </w:rPr>
        <w:t xml:space="preserve"> Gasto por Proyectos de Inversión</w:t>
      </w:r>
      <w:bookmarkEnd w:id="44"/>
    </w:p>
    <w:p w14:paraId="671E1FD0" w14:textId="77777777" w:rsidR="00143EAA" w:rsidRPr="00C60993" w:rsidRDefault="00143EAA" w:rsidP="00143EAA">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val="es-ES" w:eastAsia="es-MX"/>
        </w:rPr>
        <w:t xml:space="preserve">Este formato es emitido por el Sistema Visor de Obras de Sonora (V.O.S) en su plataforma web </w:t>
      </w:r>
      <w:r w:rsidRPr="00C60993">
        <w:rPr>
          <w:rFonts w:asciiTheme="minorHAnsi" w:eastAsiaTheme="minorEastAsia" w:hAnsiTheme="minorHAnsi" w:cs="Arial"/>
          <w:color w:val="000000" w:themeColor="text1"/>
          <w:kern w:val="24"/>
          <w:szCs w:val="26"/>
          <w:lang w:eastAsia="es-MX"/>
        </w:rPr>
        <w:t xml:space="preserve">(a través de internet) </w:t>
      </w:r>
      <w:r w:rsidRPr="00C60993">
        <w:rPr>
          <w:rFonts w:asciiTheme="minorHAnsi" w:eastAsiaTheme="minorEastAsia" w:hAnsiTheme="minorHAnsi" w:cs="Arial"/>
          <w:color w:val="000000" w:themeColor="text1"/>
          <w:kern w:val="24"/>
          <w:szCs w:val="26"/>
          <w:lang w:val="es-ES" w:eastAsia="es-MX"/>
        </w:rPr>
        <w:t>y a continuación se detalla su captura:</w:t>
      </w:r>
    </w:p>
    <w:p w14:paraId="09B76F11" w14:textId="77777777" w:rsidR="00143EAA" w:rsidRPr="00C60993" w:rsidRDefault="00143EAA" w:rsidP="00143EAA">
      <w:pPr>
        <w:spacing w:after="160"/>
        <w:jc w:val="center"/>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val="es-ES" w:eastAsia="es-MX"/>
        </w:rPr>
        <w:t>INSTRUCTIVO PARA CAPTURA EN EL SISTEMA</w:t>
      </w:r>
    </w:p>
    <w:p w14:paraId="5D2CA65B" w14:textId="77777777" w:rsidR="00143EAA" w:rsidRPr="00C60993" w:rsidRDefault="00143EAA" w:rsidP="00143EAA">
      <w:pPr>
        <w:spacing w:after="160"/>
        <w:jc w:val="center"/>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Visor de Obras de Sonora (V.O.S)</w:t>
      </w:r>
    </w:p>
    <w:p w14:paraId="14F6E054" w14:textId="77777777" w:rsidR="00143EAA" w:rsidRPr="00C60993" w:rsidRDefault="00143EAA" w:rsidP="00143EAA">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val="es-ES" w:eastAsia="es-MX"/>
        </w:rPr>
        <w:t>Este documento incorpora información relativa a las obras realizadas mediante las modalidades de inversión tales como los de Ejecución Directa o Programas Convenidos con la federación, entre otros, la cual es presentada en forma analítica en el Anexo correspondiente, con los datos de cada una de las obras.</w:t>
      </w:r>
    </w:p>
    <w:p w14:paraId="5E08C63D" w14:textId="77777777" w:rsidR="00143EAA" w:rsidRPr="00C60993" w:rsidRDefault="00143EAA" w:rsidP="00143EAA">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val="es-ES" w:eastAsia="es-MX"/>
        </w:rPr>
        <w:lastRenderedPageBreak/>
        <w:t>Para la revisión y análisis de la información se tomará como base la captura de información en el Sistema V.O.S.</w:t>
      </w:r>
    </w:p>
    <w:p w14:paraId="11A9F631" w14:textId="77777777" w:rsidR="00143EAA" w:rsidRPr="00C60993" w:rsidRDefault="00143EAA" w:rsidP="00143EAA">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val="es-ES" w:eastAsia="es-MX"/>
        </w:rPr>
        <w:t>Por lo anterior, es indispensable que en cada obra se actualicen todos los campos de las pantallas que aparecen a continuación. Asimismo, todas las dependencias incluirán todas aquellas obras que se realizaron solo con recursos federales, para lo cual deberán de entregar copias de documentos oficiales donde consten esas autorizaciones y con ello incorporarlas al V.O.S. para su seguimiento.</w:t>
      </w:r>
    </w:p>
    <w:p w14:paraId="40567C15" w14:textId="77777777" w:rsidR="00143EAA" w:rsidRPr="00C60993" w:rsidRDefault="00143EAA" w:rsidP="00143EAA">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val="es-ES" w:eastAsia="es-MX"/>
        </w:rPr>
        <w:t xml:space="preserve">En caso de que se tenga alguna duda, comentario, favor de comunicarse a la siguiente dirección de correo electrónico: </w:t>
      </w:r>
      <w:r w:rsidRPr="001700E6">
        <w:rPr>
          <w:rFonts w:asciiTheme="minorHAnsi" w:eastAsiaTheme="minorEastAsia" w:hAnsiTheme="minorHAnsi" w:cs="Arial"/>
          <w:b/>
          <w:color w:val="000000" w:themeColor="text1"/>
          <w:kern w:val="24"/>
          <w:szCs w:val="26"/>
          <w:lang w:val="es-ES" w:eastAsia="es-MX"/>
        </w:rPr>
        <w:t>vos@egresos.sonora.gob.mx</w:t>
      </w:r>
    </w:p>
    <w:p w14:paraId="5F4EFC47" w14:textId="65AB695F" w:rsidR="00143EAA" w:rsidRDefault="00143EAA" w:rsidP="006E4775">
      <w:pPr>
        <w:spacing w:after="160"/>
        <w:rPr>
          <w:rFonts w:asciiTheme="minorHAnsi" w:eastAsiaTheme="minorEastAsia" w:hAnsiTheme="minorHAnsi" w:cs="Arial"/>
          <w:color w:val="000000" w:themeColor="text1"/>
          <w:kern w:val="24"/>
          <w:szCs w:val="26"/>
          <w:lang w:eastAsia="es-MX"/>
        </w:rPr>
      </w:pPr>
      <w:r w:rsidRPr="00C60993">
        <w:rPr>
          <w:rFonts w:asciiTheme="minorHAnsi" w:eastAsiaTheme="minorEastAsia" w:hAnsiTheme="minorHAnsi" w:cs="Arial"/>
          <w:b/>
          <w:bCs/>
          <w:color w:val="000000" w:themeColor="text1"/>
          <w:kern w:val="24"/>
          <w:szCs w:val="26"/>
          <w:lang w:eastAsia="es-MX"/>
        </w:rPr>
        <w:t>Ingreso al sistema</w:t>
      </w:r>
      <w:r w:rsidRPr="00C60993">
        <w:rPr>
          <w:rFonts w:asciiTheme="minorHAnsi" w:eastAsiaTheme="minorEastAsia" w:hAnsiTheme="minorHAnsi" w:cs="Arial"/>
          <w:color w:val="000000" w:themeColor="text1"/>
          <w:kern w:val="24"/>
          <w:szCs w:val="26"/>
          <w:lang w:eastAsia="es-MX"/>
        </w:rPr>
        <w:t xml:space="preserve">. Por medio de la página de internet: </w:t>
      </w:r>
      <w:r w:rsidRPr="00C06754">
        <w:rPr>
          <w:rFonts w:asciiTheme="minorHAnsi" w:eastAsiaTheme="minorEastAsia" w:hAnsiTheme="minorHAnsi" w:cs="Arial"/>
          <w:i/>
          <w:color w:val="548DD4" w:themeColor="text2" w:themeTint="99"/>
          <w:kern w:val="24"/>
          <w:szCs w:val="26"/>
          <w:u w:val="single"/>
          <w:lang w:eastAsia="es-MX"/>
        </w:rPr>
        <w:t>http://shegresos.sytes.net/vos</w:t>
      </w:r>
      <w:r w:rsidRPr="00C60993">
        <w:rPr>
          <w:rFonts w:asciiTheme="minorHAnsi" w:eastAsiaTheme="minorEastAsia" w:hAnsiTheme="minorHAnsi" w:cs="Arial"/>
          <w:color w:val="000000" w:themeColor="text1"/>
          <w:kern w:val="24"/>
          <w:szCs w:val="26"/>
          <w:lang w:eastAsia="es-MX"/>
        </w:rPr>
        <w:t>(de preferencia en un navegador que no sea Internet-Explorer), con su usuario y contraseña</w:t>
      </w:r>
      <w:r w:rsidR="0057389D">
        <w:rPr>
          <w:rFonts w:asciiTheme="minorHAnsi" w:eastAsiaTheme="minorEastAsia" w:hAnsiTheme="minorHAnsi" w:cs="Arial"/>
          <w:color w:val="000000" w:themeColor="text1"/>
          <w:kern w:val="24"/>
          <w:szCs w:val="26"/>
          <w:lang w:eastAsia="es-MX"/>
        </w:rPr>
        <w:t xml:space="preserve">, y especificando el año </w:t>
      </w:r>
      <w:r w:rsidR="0057389D" w:rsidRPr="00CA3F75">
        <w:rPr>
          <w:rFonts w:asciiTheme="minorHAnsi" w:eastAsiaTheme="minorEastAsia" w:hAnsiTheme="minorHAnsi" w:cs="Arial"/>
          <w:color w:val="000000" w:themeColor="text1"/>
          <w:kern w:val="24"/>
          <w:szCs w:val="26"/>
          <w:lang w:eastAsia="es-MX"/>
        </w:rPr>
        <w:t>“202</w:t>
      </w:r>
      <w:r w:rsidR="00E3217F">
        <w:rPr>
          <w:rFonts w:asciiTheme="minorHAnsi" w:eastAsiaTheme="minorEastAsia" w:hAnsiTheme="minorHAnsi" w:cs="Arial"/>
          <w:color w:val="000000" w:themeColor="text1"/>
          <w:kern w:val="24"/>
          <w:szCs w:val="26"/>
          <w:lang w:eastAsia="es-MX"/>
        </w:rPr>
        <w:t>3</w:t>
      </w:r>
      <w:r w:rsidRPr="00CA3F75">
        <w:rPr>
          <w:rFonts w:asciiTheme="minorHAnsi" w:eastAsiaTheme="minorEastAsia" w:hAnsiTheme="minorHAnsi" w:cs="Arial"/>
          <w:color w:val="000000" w:themeColor="text1"/>
          <w:kern w:val="24"/>
          <w:szCs w:val="26"/>
          <w:lang w:eastAsia="es-MX"/>
        </w:rPr>
        <w:t>”.</w:t>
      </w:r>
      <w:r>
        <w:rPr>
          <w:rFonts w:asciiTheme="minorHAnsi" w:eastAsiaTheme="minorEastAsia" w:hAnsiTheme="minorHAnsi" w:cs="Arial"/>
          <w:color w:val="000000" w:themeColor="text1"/>
          <w:kern w:val="24"/>
          <w:szCs w:val="26"/>
          <w:lang w:eastAsia="es-MX"/>
        </w:rPr>
        <w:br w:type="page"/>
      </w:r>
    </w:p>
    <w:p w14:paraId="74312966" w14:textId="77777777" w:rsidR="00143EAA" w:rsidRPr="00C60993" w:rsidRDefault="00143EAA" w:rsidP="00143EAA">
      <w:pPr>
        <w:spacing w:after="160"/>
        <w:rPr>
          <w:rFonts w:asciiTheme="minorHAnsi" w:eastAsiaTheme="minorEastAsia" w:hAnsiTheme="minorHAnsi" w:cs="Arial"/>
          <w:color w:val="000000" w:themeColor="text1"/>
          <w:kern w:val="24"/>
          <w:szCs w:val="26"/>
          <w:lang w:eastAsia="es-MX"/>
        </w:rPr>
      </w:pPr>
      <w:r w:rsidRPr="00C60993">
        <w:rPr>
          <w:rFonts w:asciiTheme="minorHAnsi" w:eastAsiaTheme="minorEastAsia" w:hAnsiTheme="minorHAnsi" w:cs="Arial"/>
          <w:color w:val="000000" w:themeColor="text1"/>
          <w:kern w:val="24"/>
          <w:szCs w:val="26"/>
          <w:lang w:eastAsia="es-MX"/>
        </w:rPr>
        <w:lastRenderedPageBreak/>
        <w:t xml:space="preserve">Una vez que se ingrese al sistema, darle </w:t>
      </w:r>
      <w:r w:rsidRPr="00C06754">
        <w:rPr>
          <w:rFonts w:asciiTheme="minorHAnsi" w:eastAsiaTheme="minorEastAsia" w:hAnsiTheme="minorHAnsi" w:cs="Arial"/>
          <w:i/>
          <w:color w:val="000000" w:themeColor="text1"/>
          <w:kern w:val="24"/>
          <w:szCs w:val="26"/>
          <w:lang w:eastAsia="es-MX"/>
        </w:rPr>
        <w:t>click</w:t>
      </w:r>
      <w:r w:rsidRPr="00C60993">
        <w:rPr>
          <w:rFonts w:asciiTheme="minorHAnsi" w:eastAsiaTheme="minorEastAsia" w:hAnsiTheme="minorHAnsi" w:cs="Arial"/>
          <w:color w:val="000000" w:themeColor="text1"/>
          <w:kern w:val="24"/>
          <w:szCs w:val="26"/>
          <w:lang w:eastAsia="es-MX"/>
        </w:rPr>
        <w:t xml:space="preserve"> a la opción </w:t>
      </w:r>
      <w:r>
        <w:rPr>
          <w:rFonts w:asciiTheme="minorHAnsi" w:eastAsiaTheme="minorEastAsia" w:hAnsiTheme="minorHAnsi" w:cs="Arial"/>
          <w:color w:val="000000" w:themeColor="text1"/>
          <w:kern w:val="24"/>
          <w:szCs w:val="26"/>
          <w:lang w:eastAsia="es-MX"/>
        </w:rPr>
        <w:t>“</w:t>
      </w:r>
      <w:r w:rsidRPr="00C60993">
        <w:rPr>
          <w:rFonts w:asciiTheme="minorHAnsi" w:eastAsiaTheme="minorEastAsia" w:hAnsiTheme="minorHAnsi" w:cs="Arial"/>
          <w:color w:val="000000" w:themeColor="text1"/>
          <w:kern w:val="24"/>
          <w:szCs w:val="26"/>
          <w:lang w:eastAsia="es-MX"/>
        </w:rPr>
        <w:t>obras - detalle de obras” del menú:</w:t>
      </w:r>
    </w:p>
    <w:p w14:paraId="1D0E26B1" w14:textId="77777777" w:rsidR="00143EAA" w:rsidRPr="00C60993" w:rsidRDefault="00C61438" w:rsidP="00143EAA">
      <w:pPr>
        <w:spacing w:after="160"/>
        <w:rPr>
          <w:rFonts w:asciiTheme="minorHAnsi" w:hAnsiTheme="minorHAnsi"/>
          <w:szCs w:val="26"/>
        </w:rPr>
      </w:pPr>
      <w:r>
        <w:rPr>
          <w:rFonts w:ascii="Tahoma" w:hAnsi="Tahoma" w:cs="Tahoma"/>
          <w:noProof/>
          <w:sz w:val="24"/>
          <w:szCs w:val="24"/>
          <w:lang w:eastAsia="es-MX"/>
        </w:rPr>
        <mc:AlternateContent>
          <mc:Choice Requires="wps">
            <w:drawing>
              <wp:anchor distT="0" distB="0" distL="114300" distR="114300" simplePos="0" relativeHeight="251648000" behindDoc="0" locked="0" layoutInCell="1" allowOverlap="1" wp14:anchorId="7659B20B" wp14:editId="6A1044CF">
                <wp:simplePos x="0" y="0"/>
                <wp:positionH relativeFrom="column">
                  <wp:posOffset>40640</wp:posOffset>
                </wp:positionH>
                <wp:positionV relativeFrom="paragraph">
                  <wp:posOffset>470535</wp:posOffset>
                </wp:positionV>
                <wp:extent cx="2136775" cy="855980"/>
                <wp:effectExtent l="0" t="38100" r="53975" b="20320"/>
                <wp:wrapNone/>
                <wp:docPr id="14" name="1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36775" cy="85598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86EFCE" id="_x0000_t32" coordsize="21600,21600" o:spt="32" o:oned="t" path="m,l21600,21600e" filled="f">
                <v:path arrowok="t" fillok="f" o:connecttype="none"/>
                <o:lock v:ext="edit" shapetype="t"/>
              </v:shapetype>
              <v:shape id="16 Conector recto de flecha" o:spid="_x0000_s1026" type="#_x0000_t32" style="position:absolute;margin-left:3.2pt;margin-top:37.05pt;width:168.25pt;height:67.4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" strokecolor="black [3040]" strokeweight="1pt">
                <v:stroke endarrow="open"/>
                <o:lock v:ext="edit" shapetype="f"/>
              </v:shape>
            </w:pict>
          </mc:Fallback>
        </mc:AlternateContent>
      </w:r>
      <w:r w:rsidR="00143EAA" w:rsidRPr="00C60993">
        <w:rPr>
          <w:rFonts w:asciiTheme="minorHAnsi" w:hAnsiTheme="minorHAnsi"/>
          <w:noProof/>
          <w:szCs w:val="26"/>
          <w:lang w:eastAsia="es-MX"/>
        </w:rPr>
        <w:drawing>
          <wp:inline distT="0" distB="0" distL="0" distR="0" wp14:anchorId="0D2C99EF" wp14:editId="031A2C69">
            <wp:extent cx="5257800" cy="2514600"/>
            <wp:effectExtent l="0" t="0" r="0" b="0"/>
            <wp:docPr id="54" name="0 Imagen"/>
            <wp:cNvGraphicFramePr/>
            <a:graphic xmlns:a="http://schemas.openxmlformats.org/drawingml/2006/main">
              <a:graphicData uri="http://schemas.openxmlformats.org/drawingml/2006/picture">
                <pic:pic xmlns:pic="http://schemas.openxmlformats.org/drawingml/2006/picture">
                  <pic:nvPicPr>
                    <pic:cNvPr id="13" name="0 Imagen"/>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60821" cy="2516045"/>
                    </a:xfrm>
                    <a:prstGeom prst="rect">
                      <a:avLst/>
                    </a:prstGeom>
                    <a:ln>
                      <a:noFill/>
                    </a:ln>
                    <a:extLst>
                      <a:ext uri="{53640926-AAD7-44D8-BBD7-CCE9431645EC}">
                        <a14:shadowObscured xmlns:a14="http://schemas.microsoft.com/office/drawing/2010/main"/>
                      </a:ext>
                    </a:extLst>
                  </pic:spPr>
                </pic:pic>
              </a:graphicData>
            </a:graphic>
          </wp:inline>
        </w:drawing>
      </w:r>
    </w:p>
    <w:p w14:paraId="42EF18DC" w14:textId="77777777" w:rsidR="00143EAA" w:rsidRPr="00C60993" w:rsidRDefault="00143EAA" w:rsidP="00143EAA">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eastAsia="es-MX"/>
        </w:rPr>
        <w:t>Ya dentro, mostrará una pantalla con el listado de obras que corresponden a dicha dependencia u organismo, según sea el caso:</w:t>
      </w:r>
    </w:p>
    <w:p w14:paraId="6999917A" w14:textId="77777777" w:rsidR="00143EAA" w:rsidRPr="00C60993" w:rsidRDefault="00C61438" w:rsidP="00143EAA">
      <w:pPr>
        <w:pStyle w:val="NormalWeb"/>
        <w:spacing w:before="0" w:beforeAutospacing="0" w:after="160" w:afterAutospacing="0" w:line="276" w:lineRule="auto"/>
        <w:rPr>
          <w:rFonts w:asciiTheme="minorHAnsi" w:hAnsiTheme="minorHAnsi"/>
          <w:sz w:val="26"/>
          <w:szCs w:val="26"/>
        </w:rPr>
      </w:pPr>
      <w:r>
        <w:rPr>
          <w:rFonts w:ascii="Tahoma" w:hAnsi="Tahoma" w:cs="Tahoma"/>
          <w:noProof/>
        </w:rPr>
        <mc:AlternateContent>
          <mc:Choice Requires="wps">
            <w:drawing>
              <wp:anchor distT="0" distB="0" distL="114300" distR="114300" simplePos="0" relativeHeight="251650048" behindDoc="0" locked="0" layoutInCell="1" allowOverlap="1" wp14:anchorId="1E266FAB" wp14:editId="4396BD74">
                <wp:simplePos x="0" y="0"/>
                <wp:positionH relativeFrom="column">
                  <wp:posOffset>1472565</wp:posOffset>
                </wp:positionH>
                <wp:positionV relativeFrom="paragraph">
                  <wp:posOffset>807720</wp:posOffset>
                </wp:positionV>
                <wp:extent cx="1685925" cy="152400"/>
                <wp:effectExtent l="0" t="76200" r="0" b="19050"/>
                <wp:wrapNone/>
                <wp:docPr id="17" name="3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85925" cy="1524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9C5A8C" id="30 Conector recto de flecha" o:spid="_x0000_s1026" type="#_x0000_t32" style="position:absolute;margin-left:115.95pt;margin-top:63.6pt;width:132.75pt;height:12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" strokecolor="black [3040]" strokeweight="1pt">
                <v:stroke endarrow="open"/>
                <o:lock v:ext="edit" shapetype="f"/>
              </v:shape>
            </w:pict>
          </mc:Fallback>
        </mc:AlternateContent>
      </w:r>
      <w:r w:rsidR="00143EAA" w:rsidRPr="00C60993">
        <w:rPr>
          <w:rFonts w:asciiTheme="minorHAnsi" w:hAnsiTheme="minorHAnsi"/>
          <w:noProof/>
          <w:sz w:val="26"/>
          <w:szCs w:val="26"/>
        </w:rPr>
        <w:drawing>
          <wp:inline distT="0" distB="0" distL="0" distR="0" wp14:anchorId="08EEDCD1" wp14:editId="4E99F0F4">
            <wp:extent cx="5610225" cy="2371725"/>
            <wp:effectExtent l="0" t="0" r="9525" b="9525"/>
            <wp:docPr id="55" name="0 Imagen"/>
            <wp:cNvGraphicFramePr/>
            <a:graphic xmlns:a="http://schemas.openxmlformats.org/drawingml/2006/main">
              <a:graphicData uri="http://schemas.openxmlformats.org/drawingml/2006/picture">
                <pic:pic xmlns:pic="http://schemas.openxmlformats.org/drawingml/2006/picture">
                  <pic:nvPicPr>
                    <pic:cNvPr id="8" name="0 Imagen"/>
                    <pic:cNvPicPr/>
                  </pic:nvPicPr>
                  <pic:blipFill>
                    <a:blip r:embed="rId12">
                      <a:extLst>
                        <a:ext uri="{28A0092B-C50C-407E-A947-70E740481C1C}">
                          <a14:useLocalDpi xmlns:a14="http://schemas.microsoft.com/office/drawing/2010/main" val="0"/>
                        </a:ext>
                      </a:extLst>
                    </a:blip>
                    <a:stretch>
                      <a:fillRect/>
                    </a:stretch>
                  </pic:blipFill>
                  <pic:spPr>
                    <a:xfrm>
                      <a:off x="0" y="0"/>
                      <a:ext cx="5612130" cy="2372530"/>
                    </a:xfrm>
                    <a:prstGeom prst="rect">
                      <a:avLst/>
                    </a:prstGeom>
                  </pic:spPr>
                </pic:pic>
              </a:graphicData>
            </a:graphic>
          </wp:inline>
        </w:drawing>
      </w:r>
      <w:r w:rsidR="00143EAA" w:rsidRPr="00C60993">
        <w:rPr>
          <w:rFonts w:asciiTheme="minorHAnsi" w:eastAsiaTheme="minorEastAsia" w:hAnsiTheme="minorHAnsi" w:cs="Arial"/>
          <w:color w:val="000000" w:themeColor="text1"/>
          <w:kern w:val="24"/>
          <w:sz w:val="26"/>
          <w:szCs w:val="26"/>
        </w:rPr>
        <w:t>Podrá filtrar, si así lo desea, por:</w:t>
      </w:r>
    </w:p>
    <w:p w14:paraId="436EE231" w14:textId="77777777" w:rsidR="00143EAA" w:rsidRPr="00C60993" w:rsidRDefault="00143EAA" w:rsidP="00D274C3">
      <w:pPr>
        <w:pStyle w:val="Prrafodelista"/>
        <w:numPr>
          <w:ilvl w:val="0"/>
          <w:numId w:val="11"/>
        </w:numPr>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rPr>
        <w:t xml:space="preserve">Elemento Pep, </w:t>
      </w:r>
    </w:p>
    <w:p w14:paraId="0FE848B9" w14:textId="77777777" w:rsidR="00143EAA" w:rsidRPr="00C60993" w:rsidRDefault="00143EAA" w:rsidP="00D274C3">
      <w:pPr>
        <w:pStyle w:val="Prrafodelista"/>
        <w:numPr>
          <w:ilvl w:val="0"/>
          <w:numId w:val="11"/>
        </w:numPr>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rPr>
        <w:t>Nombre de la obra,</w:t>
      </w:r>
    </w:p>
    <w:p w14:paraId="5D3A894B" w14:textId="77777777" w:rsidR="00143EAA" w:rsidRPr="00C60993" w:rsidRDefault="00143EAA" w:rsidP="00D274C3">
      <w:pPr>
        <w:pStyle w:val="Prrafodelista"/>
        <w:numPr>
          <w:ilvl w:val="0"/>
          <w:numId w:val="11"/>
        </w:numPr>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rPr>
        <w:t>Centro Gestor, o</w:t>
      </w:r>
    </w:p>
    <w:p w14:paraId="29B1E2E8" w14:textId="77777777" w:rsidR="00143EAA" w:rsidRPr="00C60993" w:rsidRDefault="00143EAA" w:rsidP="00D274C3">
      <w:pPr>
        <w:pStyle w:val="Prrafodelista"/>
        <w:numPr>
          <w:ilvl w:val="0"/>
          <w:numId w:val="11"/>
        </w:numPr>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rPr>
        <w:t>Centro de Trabajo (en el caso de escuelas)</w:t>
      </w:r>
    </w:p>
    <w:p w14:paraId="285A9DE6" w14:textId="77777777" w:rsidR="00143EAA" w:rsidRPr="00B15DE7" w:rsidRDefault="00143EAA" w:rsidP="00143EAA">
      <w:pPr>
        <w:spacing w:after="160"/>
        <w:rPr>
          <w:rFonts w:asciiTheme="minorHAnsi" w:hAnsiTheme="minorHAnsi"/>
          <w:szCs w:val="26"/>
        </w:rPr>
      </w:pPr>
      <w:r w:rsidRPr="00B15DE7">
        <w:rPr>
          <w:rFonts w:asciiTheme="minorHAnsi" w:eastAsiaTheme="minorEastAsia" w:hAnsiTheme="minorHAnsi" w:cs="Arial"/>
          <w:color w:val="000000" w:themeColor="text1"/>
          <w:kern w:val="24"/>
          <w:szCs w:val="26"/>
        </w:rPr>
        <w:t xml:space="preserve">Tecleando una parte o todo en la casilla correspondiente y posteriormente dando </w:t>
      </w:r>
      <w:r w:rsidRPr="00B15DE7">
        <w:rPr>
          <w:rFonts w:asciiTheme="minorHAnsi" w:eastAsiaTheme="minorEastAsia" w:hAnsiTheme="minorHAnsi" w:cs="Arial"/>
          <w:i/>
          <w:color w:val="000000" w:themeColor="text1"/>
          <w:kern w:val="24"/>
          <w:szCs w:val="26"/>
        </w:rPr>
        <w:t>enter</w:t>
      </w:r>
      <w:r>
        <w:rPr>
          <w:rFonts w:asciiTheme="minorHAnsi" w:eastAsiaTheme="minorEastAsia" w:hAnsiTheme="minorHAnsi" w:cs="Arial"/>
          <w:color w:val="000000" w:themeColor="text1"/>
          <w:kern w:val="24"/>
          <w:szCs w:val="26"/>
        </w:rPr>
        <w:t xml:space="preserve">en la casilla </w:t>
      </w:r>
      <w:r w:rsidRPr="00B15DE7">
        <w:rPr>
          <w:rFonts w:asciiTheme="minorHAnsi" w:eastAsiaTheme="minorEastAsia" w:hAnsiTheme="minorHAnsi" w:cs="Arial"/>
          <w:color w:val="000000" w:themeColor="text1"/>
          <w:kern w:val="24"/>
          <w:szCs w:val="26"/>
        </w:rPr>
        <w:t xml:space="preserve">o dando </w:t>
      </w:r>
      <w:r w:rsidRPr="00B15DE7">
        <w:rPr>
          <w:rFonts w:asciiTheme="minorHAnsi" w:eastAsiaTheme="minorEastAsia" w:hAnsiTheme="minorHAnsi" w:cs="Arial"/>
          <w:i/>
          <w:color w:val="000000" w:themeColor="text1"/>
          <w:kern w:val="24"/>
          <w:szCs w:val="26"/>
        </w:rPr>
        <w:t>click</w:t>
      </w:r>
      <w:r w:rsidRPr="00B15DE7">
        <w:rPr>
          <w:rFonts w:asciiTheme="minorHAnsi" w:eastAsiaTheme="minorEastAsia" w:hAnsiTheme="minorHAnsi" w:cs="Arial"/>
          <w:color w:val="000000" w:themeColor="text1"/>
          <w:kern w:val="24"/>
          <w:szCs w:val="26"/>
        </w:rPr>
        <w:t xml:space="preserve"> en el botón “Filtrar”</w:t>
      </w:r>
    </w:p>
    <w:p w14:paraId="37683C33" w14:textId="77777777" w:rsidR="00143EAA" w:rsidRPr="00C60993" w:rsidRDefault="00143EAA" w:rsidP="00143EAA">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eastAsia="es-MX"/>
        </w:rPr>
        <w:lastRenderedPageBreak/>
        <w:t xml:space="preserve">Para capturar el avance, posicionarse en la obra deseada y darle </w:t>
      </w:r>
      <w:r w:rsidRPr="001578B0">
        <w:rPr>
          <w:rFonts w:asciiTheme="minorHAnsi" w:eastAsiaTheme="minorEastAsia" w:hAnsiTheme="minorHAnsi" w:cs="Arial"/>
          <w:i/>
          <w:color w:val="000000" w:themeColor="text1"/>
          <w:kern w:val="24"/>
          <w:szCs w:val="26"/>
          <w:lang w:eastAsia="es-MX"/>
        </w:rPr>
        <w:t>click</w:t>
      </w:r>
      <w:r w:rsidRPr="00C60993">
        <w:rPr>
          <w:rFonts w:asciiTheme="minorHAnsi" w:eastAsiaTheme="minorEastAsia" w:hAnsiTheme="minorHAnsi" w:cs="Arial"/>
          <w:color w:val="000000" w:themeColor="text1"/>
          <w:kern w:val="24"/>
          <w:szCs w:val="26"/>
          <w:lang w:eastAsia="es-MX"/>
        </w:rPr>
        <w:t xml:space="preserve"> al botón detalle.</w:t>
      </w:r>
    </w:p>
    <w:p w14:paraId="34DA3A7C" w14:textId="77777777" w:rsidR="00143EAA" w:rsidRDefault="00C61438" w:rsidP="00143EAA">
      <w:pPr>
        <w:pStyle w:val="NormalWeb"/>
        <w:spacing w:before="0" w:beforeAutospacing="0" w:after="160" w:afterAutospacing="0" w:line="276" w:lineRule="auto"/>
        <w:rPr>
          <w:rFonts w:asciiTheme="minorHAnsi" w:eastAsiaTheme="minorEastAsia" w:hAnsiTheme="minorHAnsi" w:cs="Arial"/>
          <w:color w:val="000000" w:themeColor="text1"/>
          <w:kern w:val="24"/>
          <w:sz w:val="26"/>
          <w:szCs w:val="26"/>
        </w:rPr>
      </w:pPr>
      <w:r>
        <w:rPr>
          <w:rFonts w:asciiTheme="minorHAnsi" w:eastAsiaTheme="minorEastAsia" w:hAnsiTheme="minorHAnsi" w:cs="Arial"/>
          <w:noProof/>
          <w:color w:val="000000" w:themeColor="text1"/>
          <w:kern w:val="24"/>
          <w:szCs w:val="26"/>
        </w:rPr>
        <mc:AlternateContent>
          <mc:Choice Requires="wps">
            <w:drawing>
              <wp:anchor distT="0" distB="0" distL="114300" distR="114300" simplePos="0" relativeHeight="251654144" behindDoc="0" locked="0" layoutInCell="1" allowOverlap="1" wp14:anchorId="02BD8EDF" wp14:editId="3D1EA667">
                <wp:simplePos x="0" y="0"/>
                <wp:positionH relativeFrom="column">
                  <wp:posOffset>1577340</wp:posOffset>
                </wp:positionH>
                <wp:positionV relativeFrom="paragraph">
                  <wp:posOffset>1078230</wp:posOffset>
                </wp:positionV>
                <wp:extent cx="657225" cy="704850"/>
                <wp:effectExtent l="0" t="0" r="47625" b="57150"/>
                <wp:wrapNone/>
                <wp:docPr id="18" name="90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225" cy="7048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1EB4AE" id="908 Conector recto de flecha" o:spid="_x0000_s1026" type="#_x0000_t32" style="position:absolute;margin-left:124.2pt;margin-top:84.9pt;width:51.75pt;height:5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" strokecolor="black [3040]" strokeweight="1pt">
                <v:stroke endarrow="open"/>
                <o:lock v:ext="edit" shapetype="f"/>
              </v:shape>
            </w:pict>
          </mc:Fallback>
        </mc:AlternateContent>
      </w:r>
      <w:r>
        <w:rPr>
          <w:rFonts w:asciiTheme="minorHAnsi" w:eastAsiaTheme="minorEastAsia" w:hAnsiTheme="minorHAnsi" w:cs="Arial"/>
          <w:noProof/>
          <w:color w:val="000000" w:themeColor="text1"/>
          <w:kern w:val="24"/>
          <w:szCs w:val="26"/>
        </w:rPr>
        <mc:AlternateContent>
          <mc:Choice Requires="wps">
            <w:drawing>
              <wp:anchor distT="0" distB="0" distL="114300" distR="114300" simplePos="0" relativeHeight="251652096" behindDoc="0" locked="0" layoutInCell="1" allowOverlap="1" wp14:anchorId="5BE28965" wp14:editId="1CBDDF94">
                <wp:simplePos x="0" y="0"/>
                <wp:positionH relativeFrom="column">
                  <wp:posOffset>1577340</wp:posOffset>
                </wp:positionH>
                <wp:positionV relativeFrom="paragraph">
                  <wp:posOffset>849630</wp:posOffset>
                </wp:positionV>
                <wp:extent cx="1952625" cy="228600"/>
                <wp:effectExtent l="0" t="76200" r="0" b="19050"/>
                <wp:wrapNone/>
                <wp:docPr id="19" name="2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52625" cy="2286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83BFC" id="28 Conector recto de flecha" o:spid="_x0000_s1026" type="#_x0000_t32" style="position:absolute;margin-left:124.2pt;margin-top:66.9pt;width:153.75pt;height:18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" strokecolor="black [3040]" strokeweight="1pt">
                <v:stroke endarrow="open"/>
                <o:lock v:ext="edit" shapetype="f"/>
              </v:shape>
            </w:pict>
          </mc:Fallback>
        </mc:AlternateContent>
      </w:r>
      <w:r w:rsidR="00143EAA" w:rsidRPr="00C60993">
        <w:rPr>
          <w:rFonts w:asciiTheme="minorHAnsi" w:hAnsiTheme="minorHAnsi"/>
          <w:noProof/>
          <w:sz w:val="26"/>
          <w:szCs w:val="26"/>
        </w:rPr>
        <w:drawing>
          <wp:inline distT="0" distB="0" distL="0" distR="0" wp14:anchorId="3B36FC38" wp14:editId="4776C6D0">
            <wp:extent cx="5612130" cy="2310635"/>
            <wp:effectExtent l="0" t="0" r="7620" b="0"/>
            <wp:docPr id="56" name="0 Imagen"/>
            <wp:cNvGraphicFramePr/>
            <a:graphic xmlns:a="http://schemas.openxmlformats.org/drawingml/2006/main">
              <a:graphicData uri="http://schemas.openxmlformats.org/drawingml/2006/picture">
                <pic:pic xmlns:pic="http://schemas.openxmlformats.org/drawingml/2006/picture">
                  <pic:nvPicPr>
                    <pic:cNvPr id="9" name="0 Imag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2310635"/>
                    </a:xfrm>
                    <a:prstGeom prst="rect">
                      <a:avLst/>
                    </a:prstGeom>
                  </pic:spPr>
                </pic:pic>
              </a:graphicData>
            </a:graphic>
          </wp:inline>
        </w:drawing>
      </w:r>
    </w:p>
    <w:p w14:paraId="3302653D" w14:textId="77777777" w:rsidR="00143EAA" w:rsidRPr="00C60993" w:rsidRDefault="00143EAA" w:rsidP="00143EAA">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rPr>
        <w:t xml:space="preserve">Desplegará una pantalla donde se mostrará la información de la obra. Es importante que revisen su información y que actualice el avance físico </w:t>
      </w:r>
      <w:r w:rsidRPr="00E85A5A">
        <w:rPr>
          <w:rFonts w:asciiTheme="minorHAnsi" w:eastAsiaTheme="minorEastAsia" w:hAnsiTheme="minorHAnsi" w:cs="Arial"/>
          <w:color w:val="000000" w:themeColor="text1"/>
          <w:kern w:val="24"/>
          <w:sz w:val="26"/>
          <w:szCs w:val="26"/>
        </w:rPr>
        <w:t>y la meta real (meta que se hizo en la obra, independientemente del avance que lleva) y</w:t>
      </w:r>
      <w:r w:rsidRPr="00C60993">
        <w:rPr>
          <w:rFonts w:asciiTheme="minorHAnsi" w:eastAsiaTheme="minorEastAsia" w:hAnsiTheme="minorHAnsi" w:cs="Arial"/>
          <w:color w:val="000000" w:themeColor="text1"/>
          <w:kern w:val="24"/>
          <w:sz w:val="26"/>
          <w:szCs w:val="26"/>
        </w:rPr>
        <w:t xml:space="preserve"> posteriormente se le de </w:t>
      </w:r>
      <w:r w:rsidRPr="00C70805">
        <w:rPr>
          <w:rFonts w:asciiTheme="minorHAnsi" w:eastAsiaTheme="minorEastAsia" w:hAnsiTheme="minorHAnsi" w:cs="Arial"/>
          <w:i/>
          <w:color w:val="000000" w:themeColor="text1"/>
          <w:kern w:val="24"/>
          <w:sz w:val="26"/>
          <w:szCs w:val="26"/>
        </w:rPr>
        <w:t>click</w:t>
      </w:r>
      <w:r w:rsidRPr="00C60993">
        <w:rPr>
          <w:rFonts w:asciiTheme="minorHAnsi" w:eastAsiaTheme="minorEastAsia" w:hAnsiTheme="minorHAnsi" w:cs="Arial"/>
          <w:color w:val="000000" w:themeColor="text1"/>
          <w:kern w:val="24"/>
          <w:sz w:val="26"/>
          <w:szCs w:val="26"/>
        </w:rPr>
        <w:t xml:space="preserve"> en el botón grabar:</w:t>
      </w:r>
    </w:p>
    <w:p w14:paraId="7DF2A5DB" w14:textId="77777777" w:rsidR="00143EAA" w:rsidRPr="00C60993" w:rsidRDefault="00C61438" w:rsidP="00143EAA">
      <w:pPr>
        <w:tabs>
          <w:tab w:val="left" w:pos="7215"/>
        </w:tabs>
        <w:spacing w:after="160"/>
        <w:rPr>
          <w:rFonts w:asciiTheme="minorHAnsi" w:hAnsiTheme="minorHAnsi"/>
          <w:szCs w:val="26"/>
        </w:rPr>
      </w:pPr>
      <w:r>
        <w:rPr>
          <w:rFonts w:ascii="Tahoma" w:hAnsi="Tahoma" w:cs="Tahoma"/>
          <w:noProof/>
          <w:sz w:val="24"/>
          <w:szCs w:val="24"/>
          <w:lang w:eastAsia="es-MX"/>
        </w:rPr>
        <mc:AlternateContent>
          <mc:Choice Requires="wps">
            <w:drawing>
              <wp:anchor distT="0" distB="0" distL="114300" distR="114300" simplePos="0" relativeHeight="251656192" behindDoc="0" locked="0" layoutInCell="1" allowOverlap="1" wp14:anchorId="32B5E491" wp14:editId="070E61B3">
                <wp:simplePos x="0" y="0"/>
                <wp:positionH relativeFrom="column">
                  <wp:posOffset>3630295</wp:posOffset>
                </wp:positionH>
                <wp:positionV relativeFrom="paragraph">
                  <wp:posOffset>1955165</wp:posOffset>
                </wp:positionV>
                <wp:extent cx="2272665" cy="266700"/>
                <wp:effectExtent l="38100" t="76200" r="13335" b="19050"/>
                <wp:wrapNone/>
                <wp:docPr id="20" name="1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2665" cy="2667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73A3E6" id="10 Conector recto de flecha" o:spid="_x0000_s1026" type="#_x0000_t32" style="position:absolute;margin-left:285.85pt;margin-top:153.95pt;width:178.95pt;height:21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" strokecolor="black [3040]" strokeweight="1pt">
                <v:stroke endarrow="open"/>
                <o:lock v:ext="edit" shapetype="f"/>
              </v:shape>
            </w:pict>
          </mc:Fallback>
        </mc:AlternateContent>
      </w:r>
      <w:r>
        <w:rPr>
          <w:rFonts w:ascii="Tahoma" w:hAnsi="Tahoma" w:cs="Tahoma"/>
          <w:noProof/>
          <w:sz w:val="24"/>
          <w:szCs w:val="24"/>
          <w:lang w:eastAsia="es-MX"/>
        </w:rPr>
        <mc:AlternateContent>
          <mc:Choice Requires="wps">
            <w:drawing>
              <wp:anchor distT="0" distB="0" distL="114300" distR="114300" simplePos="0" relativeHeight="251660288" behindDoc="0" locked="0" layoutInCell="1" allowOverlap="1" wp14:anchorId="4DC6CD65" wp14:editId="5EC26C76">
                <wp:simplePos x="0" y="0"/>
                <wp:positionH relativeFrom="column">
                  <wp:posOffset>4940935</wp:posOffset>
                </wp:positionH>
                <wp:positionV relativeFrom="paragraph">
                  <wp:posOffset>2222500</wp:posOffset>
                </wp:positionV>
                <wp:extent cx="962025" cy="941705"/>
                <wp:effectExtent l="38100" t="0" r="28575" b="48895"/>
                <wp:wrapNone/>
                <wp:docPr id="21" name="1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2025" cy="94170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5F886" id="15 Conector recto de flecha" o:spid="_x0000_s1026" type="#_x0000_t32" style="position:absolute;margin-left:389.05pt;margin-top:175pt;width:75.75pt;height:74.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" strokecolor="black [3040]" strokeweight="1pt">
                <v:stroke endarrow="open"/>
                <o:lock v:ext="edit" shapetype="f"/>
              </v:shape>
            </w:pict>
          </mc:Fallback>
        </mc:AlternateContent>
      </w:r>
      <w:r w:rsidR="00143EAA" w:rsidRPr="00C60993">
        <w:rPr>
          <w:rFonts w:asciiTheme="minorHAnsi" w:hAnsiTheme="minorHAnsi"/>
          <w:noProof/>
          <w:szCs w:val="26"/>
          <w:lang w:eastAsia="es-MX"/>
        </w:rPr>
        <w:drawing>
          <wp:inline distT="0" distB="0" distL="0" distR="0" wp14:anchorId="63C7E3BA" wp14:editId="06782FE4">
            <wp:extent cx="5606472" cy="3408218"/>
            <wp:effectExtent l="0" t="0" r="0" b="1905"/>
            <wp:docPr id="57" name="0 Imagen"/>
            <wp:cNvGraphicFramePr/>
            <a:graphic xmlns:a="http://schemas.openxmlformats.org/drawingml/2006/main">
              <a:graphicData uri="http://schemas.openxmlformats.org/drawingml/2006/picture">
                <pic:pic xmlns:pic="http://schemas.openxmlformats.org/drawingml/2006/picture">
                  <pic:nvPicPr>
                    <pic:cNvPr id="11" name="0 Imagen"/>
                    <pic:cNvPicPr/>
                  </pic:nvPicPr>
                  <pic:blipFill>
                    <a:blip r:embed="rId14">
                      <a:extLst>
                        <a:ext uri="{28A0092B-C50C-407E-A947-70E740481C1C}">
                          <a14:useLocalDpi xmlns:a14="http://schemas.microsoft.com/office/drawing/2010/main" val="0"/>
                        </a:ext>
                      </a:extLst>
                    </a:blip>
                    <a:stretch>
                      <a:fillRect/>
                    </a:stretch>
                  </pic:blipFill>
                  <pic:spPr>
                    <a:xfrm>
                      <a:off x="0" y="0"/>
                      <a:ext cx="5612130" cy="3411658"/>
                    </a:xfrm>
                    <a:prstGeom prst="rect">
                      <a:avLst/>
                    </a:prstGeom>
                  </pic:spPr>
                </pic:pic>
              </a:graphicData>
            </a:graphic>
          </wp:inline>
        </w:drawing>
      </w:r>
    </w:p>
    <w:p w14:paraId="60D1B473" w14:textId="77777777" w:rsidR="00143EAA" w:rsidRPr="00C60993" w:rsidRDefault="00143EAA" w:rsidP="00143EAA">
      <w:pPr>
        <w:tabs>
          <w:tab w:val="left" w:pos="7215"/>
        </w:tabs>
        <w:spacing w:after="160"/>
        <w:rPr>
          <w:rFonts w:asciiTheme="minorHAnsi" w:hAnsiTheme="minorHAnsi"/>
          <w:szCs w:val="26"/>
        </w:rPr>
      </w:pPr>
    </w:p>
    <w:p w14:paraId="68047D36" w14:textId="77777777" w:rsidR="00143EAA" w:rsidRPr="00C60993" w:rsidRDefault="00143EAA" w:rsidP="00143EAA">
      <w:pPr>
        <w:tabs>
          <w:tab w:val="left" w:pos="7215"/>
        </w:tabs>
        <w:spacing w:after="160"/>
        <w:rPr>
          <w:rFonts w:asciiTheme="minorHAnsi" w:hAnsiTheme="minorHAnsi"/>
          <w:szCs w:val="26"/>
        </w:rPr>
      </w:pPr>
    </w:p>
    <w:p w14:paraId="0F446DDE" w14:textId="77777777" w:rsidR="00143EAA" w:rsidRDefault="00C61438" w:rsidP="00143EAA">
      <w:pPr>
        <w:spacing w:line="240" w:lineRule="auto"/>
        <w:rPr>
          <w:rFonts w:asciiTheme="minorHAnsi" w:eastAsiaTheme="minorEastAsia" w:hAnsiTheme="minorHAnsi" w:cs="Arial"/>
          <w:color w:val="000000" w:themeColor="text1"/>
          <w:kern w:val="24"/>
          <w:szCs w:val="26"/>
          <w:lang w:eastAsia="es-MX"/>
        </w:rPr>
      </w:pPr>
      <w:r>
        <w:rPr>
          <w:rFonts w:asciiTheme="minorHAnsi" w:eastAsiaTheme="minorEastAsia" w:hAnsiTheme="minorHAnsi" w:cs="Arial"/>
          <w:noProof/>
          <w:color w:val="000000" w:themeColor="text1"/>
          <w:kern w:val="24"/>
          <w:szCs w:val="26"/>
          <w:lang w:eastAsia="es-MX"/>
        </w:rPr>
        <w:lastRenderedPageBreak/>
        <mc:AlternateContent>
          <mc:Choice Requires="wps">
            <w:drawing>
              <wp:anchor distT="0" distB="0" distL="114300" distR="114300" simplePos="0" relativeHeight="251678720" behindDoc="0" locked="0" layoutInCell="1" allowOverlap="1" wp14:anchorId="4BD1DEB9" wp14:editId="4D5A2F15">
                <wp:simplePos x="0" y="0"/>
                <wp:positionH relativeFrom="column">
                  <wp:posOffset>2672080</wp:posOffset>
                </wp:positionH>
                <wp:positionV relativeFrom="paragraph">
                  <wp:posOffset>1866900</wp:posOffset>
                </wp:positionV>
                <wp:extent cx="2238375" cy="76200"/>
                <wp:effectExtent l="38100" t="19050" r="28575" b="114300"/>
                <wp:wrapNone/>
                <wp:docPr id="911" name="1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38375" cy="762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34DA37" id="11 Conector recto de flecha" o:spid="_x0000_s1026" type="#_x0000_t32" style="position:absolute;margin-left:210.4pt;margin-top:147pt;width:176.25pt;height: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" strokecolor="black [3040]" strokeweight="1pt">
                <v:stroke endarrow="open"/>
                <o:lock v:ext="edit" shapetype="f"/>
              </v:shape>
            </w:pict>
          </mc:Fallback>
        </mc:AlternateContent>
      </w:r>
      <w:r>
        <w:rPr>
          <w:rFonts w:asciiTheme="minorHAnsi" w:eastAsiaTheme="minorEastAsia" w:hAnsiTheme="minorHAnsi" w:cs="Arial"/>
          <w:noProof/>
          <w:color w:val="000000" w:themeColor="text1"/>
          <w:kern w:val="24"/>
          <w:szCs w:val="26"/>
          <w:lang w:eastAsia="es-MX"/>
        </w:rPr>
        <mc:AlternateContent>
          <mc:Choice Requires="wps">
            <w:drawing>
              <wp:anchor distT="0" distB="0" distL="114300" distR="114300" simplePos="0" relativeHeight="251680768" behindDoc="0" locked="0" layoutInCell="1" allowOverlap="1" wp14:anchorId="17CD043C" wp14:editId="2F282FD7">
                <wp:simplePos x="0" y="0"/>
                <wp:positionH relativeFrom="column">
                  <wp:posOffset>-403860</wp:posOffset>
                </wp:positionH>
                <wp:positionV relativeFrom="paragraph">
                  <wp:posOffset>1881505</wp:posOffset>
                </wp:positionV>
                <wp:extent cx="1924050" cy="47625"/>
                <wp:effectExtent l="0" t="38100" r="38100" b="104775"/>
                <wp:wrapNone/>
                <wp:docPr id="912" name="1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24050" cy="4762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5CC8B" id="12 Conector recto de flecha" o:spid="_x0000_s1026" type="#_x0000_t32" style="position:absolute;margin-left:-31.8pt;margin-top:148.15pt;width:151.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" strokecolor="black [3040]" strokeweight="1pt">
                <v:stroke endarrow="open"/>
                <o:lock v:ext="edit" shapetype="f"/>
              </v:shape>
            </w:pict>
          </mc:Fallback>
        </mc:AlternateContent>
      </w:r>
      <w:r w:rsidR="00143EAA">
        <w:rPr>
          <w:noProof/>
          <w:lang w:eastAsia="es-MX"/>
        </w:rPr>
        <w:drawing>
          <wp:inline distT="0" distB="0" distL="0" distR="0" wp14:anchorId="33C00DDE" wp14:editId="69E0D16B">
            <wp:extent cx="4669104" cy="2554605"/>
            <wp:effectExtent l="0" t="0" r="0" b="0"/>
            <wp:docPr id="910" name="Imagen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431" t="6949" r="26020" b="33183"/>
                    <a:stretch/>
                  </pic:blipFill>
                  <pic:spPr bwMode="auto">
                    <a:xfrm>
                      <a:off x="0" y="0"/>
                      <a:ext cx="4669146" cy="2554628"/>
                    </a:xfrm>
                    <a:prstGeom prst="rect">
                      <a:avLst/>
                    </a:prstGeom>
                    <a:ln>
                      <a:noFill/>
                    </a:ln>
                    <a:extLst>
                      <a:ext uri="{53640926-AAD7-44D8-BBD7-CCE9431645EC}">
                        <a14:shadowObscured xmlns:a14="http://schemas.microsoft.com/office/drawing/2010/main"/>
                      </a:ext>
                    </a:extLst>
                  </pic:spPr>
                </pic:pic>
              </a:graphicData>
            </a:graphic>
          </wp:inline>
        </w:drawing>
      </w:r>
    </w:p>
    <w:p w14:paraId="4F378AAE" w14:textId="77777777" w:rsidR="00143EAA" w:rsidRDefault="00143EAA" w:rsidP="00143EAA">
      <w:pPr>
        <w:spacing w:line="240" w:lineRule="auto"/>
        <w:rPr>
          <w:rFonts w:asciiTheme="minorHAnsi" w:eastAsiaTheme="minorEastAsia" w:hAnsiTheme="minorHAnsi" w:cs="Arial"/>
          <w:color w:val="000000" w:themeColor="text1"/>
          <w:kern w:val="24"/>
          <w:szCs w:val="26"/>
          <w:lang w:eastAsia="es-MX"/>
        </w:rPr>
      </w:pPr>
    </w:p>
    <w:p w14:paraId="20D0156C" w14:textId="77777777" w:rsidR="00143EAA" w:rsidRPr="007712E3" w:rsidRDefault="00143EAA" w:rsidP="00143EAA">
      <w:pPr>
        <w:spacing w:line="240" w:lineRule="auto"/>
        <w:rPr>
          <w:rFonts w:asciiTheme="minorHAnsi" w:eastAsiaTheme="minorEastAsia" w:hAnsiTheme="minorHAnsi" w:cs="Arial"/>
          <w:color w:val="000000" w:themeColor="text1"/>
          <w:kern w:val="24"/>
          <w:szCs w:val="26"/>
          <w:lang w:eastAsia="es-MX"/>
        </w:rPr>
      </w:pPr>
      <w:r w:rsidRPr="00E85A5A">
        <w:rPr>
          <w:rFonts w:asciiTheme="minorHAnsi" w:eastAsiaTheme="minorEastAsia" w:hAnsiTheme="minorHAnsi" w:cs="Arial"/>
          <w:color w:val="000000" w:themeColor="text1"/>
          <w:kern w:val="24"/>
          <w:szCs w:val="26"/>
          <w:lang w:eastAsia="es-MX"/>
        </w:rPr>
        <w:t xml:space="preserve">Así mismo debe integrarse la información de los contratos de cada obra. Para ello, en la pestaña contratos </w:t>
      </w:r>
      <w:r>
        <w:rPr>
          <w:rFonts w:asciiTheme="minorHAnsi" w:eastAsiaTheme="minorEastAsia" w:hAnsiTheme="minorHAnsi" w:cs="Arial"/>
          <w:color w:val="000000" w:themeColor="text1"/>
          <w:kern w:val="24"/>
          <w:szCs w:val="26"/>
          <w:lang w:eastAsia="es-MX"/>
        </w:rPr>
        <w:t xml:space="preserve">se especificará </w:t>
      </w:r>
      <w:r w:rsidRPr="00E85A5A">
        <w:rPr>
          <w:rFonts w:asciiTheme="minorHAnsi" w:eastAsiaTheme="minorEastAsia" w:hAnsiTheme="minorHAnsi" w:cs="Arial"/>
          <w:color w:val="000000" w:themeColor="text1"/>
          <w:kern w:val="24"/>
          <w:szCs w:val="26"/>
          <w:lang w:eastAsia="es-MX"/>
        </w:rPr>
        <w:t>la Modalidad de ejecución (Contrato, Administración Directa o Mixta) y se desplegará la lista de contratos de esa obra, podrá modificarlos, agregar nuevos o borrarlos.</w:t>
      </w:r>
    </w:p>
    <w:p w14:paraId="69D28C66" w14:textId="77777777" w:rsidR="00143EAA" w:rsidRDefault="00C61438" w:rsidP="00143EAA">
      <w:pPr>
        <w:spacing w:line="240" w:lineRule="auto"/>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76672" behindDoc="0" locked="0" layoutInCell="1" allowOverlap="1" wp14:anchorId="70CED28E" wp14:editId="497085E0">
                <wp:simplePos x="0" y="0"/>
                <wp:positionH relativeFrom="column">
                  <wp:posOffset>4933315</wp:posOffset>
                </wp:positionH>
                <wp:positionV relativeFrom="paragraph">
                  <wp:posOffset>1075055</wp:posOffset>
                </wp:positionV>
                <wp:extent cx="840105" cy="45720"/>
                <wp:effectExtent l="38100" t="76200" r="17145" b="68580"/>
                <wp:wrapNone/>
                <wp:docPr id="22" name="2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40105" cy="4572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7278FA" id="22 Conector recto de flecha" o:spid="_x0000_s1026" type="#_x0000_t32" style="position:absolute;margin-left:388.45pt;margin-top:84.65pt;width:66.15pt;height:3.6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" strokecolor="black [3040]" strokeweight="1pt">
                <v:stroke endarrow="open"/>
                <o:lock v:ext="edit" shapetype="f"/>
              </v:shape>
            </w:pict>
          </mc:Fallback>
        </mc:AlternateContent>
      </w:r>
      <w:r>
        <w:rPr>
          <w:rFonts w:ascii="Tahoma" w:hAnsi="Tahoma" w:cs="Tahoma"/>
          <w:noProof/>
          <w:sz w:val="24"/>
          <w:szCs w:val="24"/>
          <w:lang w:eastAsia="es-MX"/>
        </w:rPr>
        <mc:AlternateContent>
          <mc:Choice Requires="wps">
            <w:drawing>
              <wp:anchor distT="0" distB="0" distL="114300" distR="114300" simplePos="0" relativeHeight="251682816" behindDoc="0" locked="0" layoutInCell="1" allowOverlap="1" wp14:anchorId="7CCCB89D" wp14:editId="54D361DC">
                <wp:simplePos x="0" y="0"/>
                <wp:positionH relativeFrom="column">
                  <wp:posOffset>3630295</wp:posOffset>
                </wp:positionH>
                <wp:positionV relativeFrom="paragraph">
                  <wp:posOffset>1231265</wp:posOffset>
                </wp:positionV>
                <wp:extent cx="2164715" cy="45720"/>
                <wp:effectExtent l="38100" t="76200" r="26035" b="68580"/>
                <wp:wrapNone/>
                <wp:docPr id="913"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64715" cy="4572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EF20F9" id="2 Conector recto de flecha" o:spid="_x0000_s1026" type="#_x0000_t32" style="position:absolute;margin-left:285.85pt;margin-top:96.95pt;width:170.45pt;height:3.6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" strokecolor="black [3040]" strokeweight="1pt">
                <v:stroke endarrow="open"/>
                <o:lock v:ext="edit" shapetype="f"/>
              </v:shape>
            </w:pict>
          </mc:Fallback>
        </mc:AlternateContent>
      </w:r>
      <w:r>
        <w:rPr>
          <w:rFonts w:ascii="Tahoma" w:hAnsi="Tahoma" w:cs="Tahoma"/>
          <w:noProof/>
          <w:sz w:val="24"/>
          <w:szCs w:val="24"/>
          <w:lang w:eastAsia="es-MX"/>
        </w:rPr>
        <mc:AlternateContent>
          <mc:Choice Requires="wps">
            <w:drawing>
              <wp:anchor distT="0" distB="0" distL="114300" distR="114300" simplePos="0" relativeHeight="251668480" behindDoc="0" locked="0" layoutInCell="1" allowOverlap="1" wp14:anchorId="4C5E1474" wp14:editId="504396AF">
                <wp:simplePos x="0" y="0"/>
                <wp:positionH relativeFrom="column">
                  <wp:posOffset>2733675</wp:posOffset>
                </wp:positionH>
                <wp:positionV relativeFrom="paragraph">
                  <wp:posOffset>2565400</wp:posOffset>
                </wp:positionV>
                <wp:extent cx="461010" cy="508635"/>
                <wp:effectExtent l="38100" t="38100" r="34290" b="24765"/>
                <wp:wrapNone/>
                <wp:docPr id="23" name="1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61010" cy="50863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2DDB5" id="19 Conector recto de flecha" o:spid="_x0000_s1026" type="#_x0000_t32" style="position:absolute;margin-left:215.25pt;margin-top:202pt;width:36.3pt;height:40.0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" strokecolor="black [3040]" strokeweight="1pt">
                <v:stroke endarrow="open"/>
                <o:lock v:ext="edit" shapetype="f"/>
              </v:shape>
            </w:pict>
          </mc:Fallback>
        </mc:AlternateContent>
      </w:r>
      <w:r>
        <w:rPr>
          <w:rFonts w:ascii="Tahoma" w:hAnsi="Tahoma" w:cs="Tahoma"/>
          <w:noProof/>
          <w:sz w:val="24"/>
          <w:szCs w:val="24"/>
          <w:lang w:eastAsia="es-MX"/>
        </w:rPr>
        <mc:AlternateContent>
          <mc:Choice Requires="wps">
            <w:drawing>
              <wp:anchor distT="0" distB="0" distL="114298" distR="114298" simplePos="0" relativeHeight="251666432" behindDoc="0" locked="0" layoutInCell="1" allowOverlap="1" wp14:anchorId="4BF88AAB" wp14:editId="18ECACD2">
                <wp:simplePos x="0" y="0"/>
                <wp:positionH relativeFrom="column">
                  <wp:posOffset>2620644</wp:posOffset>
                </wp:positionH>
                <wp:positionV relativeFrom="paragraph">
                  <wp:posOffset>2595880</wp:posOffset>
                </wp:positionV>
                <wp:extent cx="0" cy="521970"/>
                <wp:effectExtent l="95250" t="38100" r="57150" b="11430"/>
                <wp:wrapNone/>
                <wp:docPr id="24" name="1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2197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95B353" id="18 Conector recto de flecha" o:spid="_x0000_s1026" type="#_x0000_t32" style="position:absolute;margin-left:206.35pt;margin-top:204.4pt;width:0;height:41.1pt;flip:y;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" strokecolor="black [3040]" strokeweight="1pt">
                <v:stroke endarrow="open"/>
                <o:lock v:ext="edit" shapetype="f"/>
              </v:shape>
            </w:pict>
          </mc:Fallback>
        </mc:AlternateContent>
      </w:r>
      <w:r>
        <w:rPr>
          <w:rFonts w:ascii="Tahoma" w:hAnsi="Tahoma" w:cs="Tahoma"/>
          <w:noProof/>
          <w:sz w:val="24"/>
          <w:szCs w:val="24"/>
          <w:lang w:eastAsia="es-MX"/>
        </w:rPr>
        <mc:AlternateContent>
          <mc:Choice Requires="wps">
            <w:drawing>
              <wp:anchor distT="0" distB="0" distL="114300" distR="114300" simplePos="0" relativeHeight="251662336" behindDoc="0" locked="0" layoutInCell="1" allowOverlap="1" wp14:anchorId="4AAEC0F1" wp14:editId="2D2CB06C">
                <wp:simplePos x="0" y="0"/>
                <wp:positionH relativeFrom="column">
                  <wp:posOffset>2098675</wp:posOffset>
                </wp:positionH>
                <wp:positionV relativeFrom="paragraph">
                  <wp:posOffset>2565400</wp:posOffset>
                </wp:positionV>
                <wp:extent cx="404495" cy="509270"/>
                <wp:effectExtent l="0" t="38100" r="52705" b="24130"/>
                <wp:wrapNone/>
                <wp:docPr id="25"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4495" cy="50927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4F601" id="2 Conector recto de flecha" o:spid="_x0000_s1026" type="#_x0000_t32" style="position:absolute;margin-left:165.25pt;margin-top:202pt;width:31.85pt;height:40.1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" strokecolor="black [3040]" strokeweight="1pt">
                <v:stroke endarrow="open"/>
                <o:lock v:ext="edit" shapetype="f"/>
              </v:shape>
            </w:pict>
          </mc:Fallback>
        </mc:AlternateContent>
      </w:r>
      <w:r w:rsidR="00143EAA">
        <w:rPr>
          <w:noProof/>
          <w:lang w:eastAsia="es-MX"/>
        </w:rPr>
        <w:drawing>
          <wp:inline distT="0" distB="0" distL="0" distR="0" wp14:anchorId="2678F507" wp14:editId="095CE690">
            <wp:extent cx="5452920" cy="2962656"/>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6758" r="27463" b="23173"/>
                    <a:stretch/>
                  </pic:blipFill>
                  <pic:spPr bwMode="auto">
                    <a:xfrm>
                      <a:off x="0" y="0"/>
                      <a:ext cx="5465359" cy="2969414"/>
                    </a:xfrm>
                    <a:prstGeom prst="rect">
                      <a:avLst/>
                    </a:prstGeom>
                    <a:ln>
                      <a:noFill/>
                    </a:ln>
                    <a:extLst>
                      <a:ext uri="{53640926-AAD7-44D8-BBD7-CCE9431645EC}">
                        <a14:shadowObscured xmlns:a14="http://schemas.microsoft.com/office/drawing/2010/main"/>
                      </a:ext>
                    </a:extLst>
                  </pic:spPr>
                </pic:pic>
              </a:graphicData>
            </a:graphic>
          </wp:inline>
        </w:drawing>
      </w:r>
    </w:p>
    <w:p w14:paraId="4D611FC9" w14:textId="77777777" w:rsidR="00143EAA" w:rsidRDefault="00C61438" w:rsidP="00143EAA">
      <w:pPr>
        <w:spacing w:line="240" w:lineRule="auto"/>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72576" behindDoc="0" locked="0" layoutInCell="1" allowOverlap="1" wp14:anchorId="4C05CDB2" wp14:editId="15B10606">
                <wp:simplePos x="0" y="0"/>
                <wp:positionH relativeFrom="column">
                  <wp:posOffset>2320290</wp:posOffset>
                </wp:positionH>
                <wp:positionV relativeFrom="paragraph">
                  <wp:posOffset>52070</wp:posOffset>
                </wp:positionV>
                <wp:extent cx="790575" cy="304800"/>
                <wp:effectExtent l="0" t="0" r="0" b="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04800"/>
                        </a:xfrm>
                        <a:prstGeom prst="rect">
                          <a:avLst/>
                        </a:prstGeom>
                        <a:noFill/>
                        <a:ln w="9525">
                          <a:noFill/>
                          <a:miter lim="800000"/>
                          <a:headEnd/>
                          <a:tailEnd/>
                        </a:ln>
                      </wps:spPr>
                      <wps:txbx>
                        <w:txbxContent>
                          <w:p w14:paraId="78701B0B" w14:textId="77777777" w:rsidR="004B15BE" w:rsidRPr="004A15B6" w:rsidRDefault="004B15BE" w:rsidP="00143EAA">
                            <w:r>
                              <w:t>Nuevo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05CDB2" id="_x0000_t202" coordsize="21600,21600" o:spt="202" path="m,l,21600r21600,l21600,xe">
                <v:stroke joinstyle="miter"/>
                <v:path gradientshapeok="t" o:connecttype="rect"/>
              </v:shapetype>
              <v:shape id="Cuadro de texto 2" o:spid="_x0000_s1026" type="#_x0000_t202" style="position:absolute;left:0;text-align:left;margin-left:182.7pt;margin-top:4.1pt;width:62.2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" filled="f" stroked="f">
                <v:textbox>
                  <w:txbxContent>
                    <w:p w14:paraId="78701B0B" w14:textId="77777777" w:rsidR="004B15BE" w:rsidRPr="004A15B6" w:rsidRDefault="004B15BE" w:rsidP="00143EAA">
                      <w:r>
                        <w:t>Nuevo</w:t>
                      </w:r>
                    </w:p>
                  </w:txbxContent>
                </v:textbox>
              </v:shape>
            </w:pict>
          </mc:Fallback>
        </mc:AlternateContent>
      </w:r>
      <w:r>
        <w:rPr>
          <w:rFonts w:ascii="Tahoma" w:hAnsi="Tahoma" w:cs="Tahoma"/>
          <w:noProof/>
          <w:sz w:val="24"/>
          <w:szCs w:val="24"/>
          <w:lang w:eastAsia="es-MX"/>
        </w:rPr>
        <mc:AlternateContent>
          <mc:Choice Requires="wps">
            <w:drawing>
              <wp:anchor distT="0" distB="0" distL="114300" distR="114300" simplePos="0" relativeHeight="251674624" behindDoc="0" locked="0" layoutInCell="1" allowOverlap="1" wp14:anchorId="4340DE49" wp14:editId="2A9C62A6">
                <wp:simplePos x="0" y="0"/>
                <wp:positionH relativeFrom="column">
                  <wp:posOffset>2967990</wp:posOffset>
                </wp:positionH>
                <wp:positionV relativeFrom="paragraph">
                  <wp:posOffset>52070</wp:posOffset>
                </wp:positionV>
                <wp:extent cx="809625" cy="30480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04800"/>
                        </a:xfrm>
                        <a:prstGeom prst="rect">
                          <a:avLst/>
                        </a:prstGeom>
                        <a:noFill/>
                        <a:ln w="9525">
                          <a:noFill/>
                          <a:miter lim="800000"/>
                          <a:headEnd/>
                          <a:tailEnd/>
                        </a:ln>
                      </wps:spPr>
                      <wps:txbx>
                        <w:txbxContent>
                          <w:p w14:paraId="13D404BA" w14:textId="77777777" w:rsidR="004B15BE" w:rsidRPr="004A15B6" w:rsidRDefault="004B15BE" w:rsidP="00143EAA">
                            <w:r>
                              <w:t>Borrar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0DE49" id="_x0000_s1027" type="#_x0000_t202" style="position:absolute;left:0;text-align:left;margin-left:233.7pt;margin-top:4.1pt;width:63.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" filled="f" stroked="f">
                <v:textbox>
                  <w:txbxContent>
                    <w:p w14:paraId="13D404BA" w14:textId="77777777" w:rsidR="004B15BE" w:rsidRPr="004A15B6" w:rsidRDefault="004B15BE" w:rsidP="00143EAA">
                      <w:r>
                        <w:t>Borrar</w:t>
                      </w:r>
                    </w:p>
                  </w:txbxContent>
                </v:textbox>
              </v:shape>
            </w:pict>
          </mc:Fallback>
        </mc:AlternateContent>
      </w:r>
      <w:r>
        <w:rPr>
          <w:rFonts w:ascii="Tahoma" w:hAnsi="Tahoma" w:cs="Tahoma"/>
          <w:noProof/>
          <w:sz w:val="24"/>
          <w:szCs w:val="24"/>
          <w:lang w:eastAsia="es-MX"/>
        </w:rPr>
        <mc:AlternateContent>
          <mc:Choice Requires="wps">
            <w:drawing>
              <wp:anchor distT="0" distB="0" distL="114300" distR="114300" simplePos="0" relativeHeight="251670528" behindDoc="0" locked="0" layoutInCell="1" allowOverlap="1" wp14:anchorId="4C8142C3" wp14:editId="15EAFF1F">
                <wp:simplePos x="0" y="0"/>
                <wp:positionH relativeFrom="column">
                  <wp:posOffset>1819910</wp:posOffset>
                </wp:positionH>
                <wp:positionV relativeFrom="paragraph">
                  <wp:posOffset>48895</wp:posOffset>
                </wp:positionV>
                <wp:extent cx="605155" cy="399415"/>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399415"/>
                        </a:xfrm>
                        <a:prstGeom prst="rect">
                          <a:avLst/>
                        </a:prstGeom>
                        <a:noFill/>
                        <a:ln w="9525">
                          <a:noFill/>
                          <a:miter lim="800000"/>
                          <a:headEnd/>
                          <a:tailEnd/>
                        </a:ln>
                      </wps:spPr>
                      <wps:txbx>
                        <w:txbxContent>
                          <w:p w14:paraId="15031246" w14:textId="77777777" w:rsidR="004B15BE" w:rsidRPr="004A15B6" w:rsidRDefault="004B15BE" w:rsidP="00143EAA">
                            <w:r>
                              <w:t>Editar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8142C3" id="_x0000_s1028" type="#_x0000_t202" style="position:absolute;left:0;text-align:left;margin-left:143.3pt;margin-top:3.85pt;width:47.65pt;height:31.4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" filled="f" stroked="f">
                <v:textbox style="mso-fit-shape-to-text:t">
                  <w:txbxContent>
                    <w:p w14:paraId="15031246" w14:textId="77777777" w:rsidR="004B15BE" w:rsidRPr="004A15B6" w:rsidRDefault="004B15BE" w:rsidP="00143EAA">
                      <w:r>
                        <w:t>Editar</w:t>
                      </w:r>
                    </w:p>
                  </w:txbxContent>
                </v:textbox>
              </v:shape>
            </w:pict>
          </mc:Fallback>
        </mc:AlternateContent>
      </w:r>
    </w:p>
    <w:p w14:paraId="220D5017" w14:textId="77777777" w:rsidR="00143EAA" w:rsidRDefault="00143EAA" w:rsidP="00143EAA">
      <w:pPr>
        <w:spacing w:line="240" w:lineRule="auto"/>
        <w:rPr>
          <w:rFonts w:ascii="Tahoma" w:hAnsi="Tahoma" w:cs="Tahoma"/>
          <w:sz w:val="24"/>
          <w:szCs w:val="24"/>
        </w:rPr>
      </w:pPr>
    </w:p>
    <w:p w14:paraId="73C655AC" w14:textId="77777777" w:rsidR="00143EAA" w:rsidRPr="007712E3" w:rsidRDefault="00143EAA" w:rsidP="00143EAA">
      <w:pPr>
        <w:spacing w:line="240" w:lineRule="auto"/>
        <w:rPr>
          <w:rFonts w:asciiTheme="minorHAnsi" w:eastAsiaTheme="minorEastAsia" w:hAnsiTheme="minorHAnsi" w:cs="Arial"/>
          <w:color w:val="000000" w:themeColor="text1"/>
          <w:kern w:val="24"/>
          <w:szCs w:val="26"/>
          <w:lang w:eastAsia="es-MX"/>
        </w:rPr>
      </w:pPr>
      <w:r w:rsidRPr="007712E3">
        <w:rPr>
          <w:rFonts w:asciiTheme="minorHAnsi" w:eastAsiaTheme="minorEastAsia" w:hAnsiTheme="minorHAnsi" w:cs="Arial"/>
          <w:color w:val="000000" w:themeColor="text1"/>
          <w:kern w:val="24"/>
          <w:szCs w:val="26"/>
          <w:lang w:eastAsia="es-MX"/>
        </w:rPr>
        <w:t xml:space="preserve">Los campos requeridos (obligatorios) </w:t>
      </w:r>
      <w:r w:rsidR="00435FBD" w:rsidRPr="007712E3">
        <w:rPr>
          <w:rFonts w:asciiTheme="minorHAnsi" w:eastAsiaTheme="minorEastAsia" w:hAnsiTheme="minorHAnsi" w:cs="Arial"/>
          <w:color w:val="000000" w:themeColor="text1"/>
          <w:kern w:val="24"/>
          <w:szCs w:val="26"/>
          <w:lang w:eastAsia="es-MX"/>
        </w:rPr>
        <w:t>son número</w:t>
      </w:r>
      <w:r w:rsidRPr="007712E3">
        <w:rPr>
          <w:rFonts w:asciiTheme="minorHAnsi" w:eastAsiaTheme="minorEastAsia" w:hAnsiTheme="minorHAnsi" w:cs="Arial"/>
          <w:color w:val="000000" w:themeColor="text1"/>
          <w:kern w:val="24"/>
          <w:szCs w:val="26"/>
          <w:lang w:eastAsia="es-MX"/>
        </w:rPr>
        <w:t xml:space="preserve"> de Contrato, Fecha de contrato, Monto del contrato, tipo de Adjudicación, y nombre de la empresa.</w:t>
      </w:r>
    </w:p>
    <w:p w14:paraId="1AD1A717" w14:textId="77777777" w:rsidR="00143EAA" w:rsidRDefault="00C61438" w:rsidP="00143EAA">
      <w:pPr>
        <w:spacing w:after="160"/>
        <w:rPr>
          <w:rFonts w:asciiTheme="minorHAnsi" w:eastAsiaTheme="minorEastAsia" w:hAnsiTheme="minorHAnsi" w:cs="Arial"/>
          <w:color w:val="000000" w:themeColor="text1"/>
          <w:kern w:val="24"/>
          <w:szCs w:val="26"/>
          <w:lang w:eastAsia="es-MX"/>
        </w:rPr>
      </w:pPr>
      <w:r>
        <w:rPr>
          <w:rFonts w:ascii="Tahoma" w:hAnsi="Tahoma" w:cs="Tahoma"/>
          <w:noProof/>
          <w:sz w:val="24"/>
          <w:szCs w:val="24"/>
          <w:lang w:eastAsia="es-MX"/>
        </w:rPr>
        <w:lastRenderedPageBreak/>
        <mc:AlternateContent>
          <mc:Choice Requires="wps">
            <w:drawing>
              <wp:anchor distT="0" distB="0" distL="114300" distR="114300" simplePos="0" relativeHeight="251664384" behindDoc="0" locked="0" layoutInCell="1" allowOverlap="1" wp14:anchorId="7349F84A" wp14:editId="77C71947">
                <wp:simplePos x="0" y="0"/>
                <wp:positionH relativeFrom="column">
                  <wp:posOffset>4347210</wp:posOffset>
                </wp:positionH>
                <wp:positionV relativeFrom="paragraph">
                  <wp:posOffset>2131060</wp:posOffset>
                </wp:positionV>
                <wp:extent cx="1209040" cy="529590"/>
                <wp:effectExtent l="38100" t="38100" r="29210" b="22860"/>
                <wp:wrapNone/>
                <wp:docPr id="31" name="1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9040" cy="52959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111245" id="17 Conector recto de flecha" o:spid="_x0000_s1026" type="#_x0000_t32" style="position:absolute;margin-left:342.3pt;margin-top:167.8pt;width:95.2pt;height:41.7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" strokecolor="black [3040]" strokeweight="1pt">
                <v:stroke endarrow="open"/>
                <o:lock v:ext="edit" shapetype="f"/>
              </v:shape>
            </w:pict>
          </mc:Fallback>
        </mc:AlternateContent>
      </w:r>
      <w:r w:rsidR="00143EAA">
        <w:rPr>
          <w:noProof/>
          <w:lang w:eastAsia="es-MX"/>
        </w:rPr>
        <w:drawing>
          <wp:inline distT="0" distB="0" distL="0" distR="0" wp14:anchorId="2C21B64D" wp14:editId="245B650B">
            <wp:extent cx="5132662" cy="280416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6620" r="28006" b="23449"/>
                    <a:stretch/>
                  </pic:blipFill>
                  <pic:spPr bwMode="auto">
                    <a:xfrm>
                      <a:off x="0" y="0"/>
                      <a:ext cx="5138862" cy="2807547"/>
                    </a:xfrm>
                    <a:prstGeom prst="rect">
                      <a:avLst/>
                    </a:prstGeom>
                    <a:ln>
                      <a:noFill/>
                    </a:ln>
                    <a:extLst>
                      <a:ext uri="{53640926-AAD7-44D8-BBD7-CCE9431645EC}">
                        <a14:shadowObscured xmlns:a14="http://schemas.microsoft.com/office/drawing/2010/main"/>
                      </a:ext>
                    </a:extLst>
                  </pic:spPr>
                </pic:pic>
              </a:graphicData>
            </a:graphic>
          </wp:inline>
        </w:drawing>
      </w:r>
    </w:p>
    <w:p w14:paraId="7803DDB7" w14:textId="77777777" w:rsidR="00143EAA" w:rsidRDefault="00143EAA" w:rsidP="00143EAA">
      <w:pPr>
        <w:spacing w:after="200"/>
        <w:jc w:val="left"/>
        <w:rPr>
          <w:rFonts w:asciiTheme="minorHAnsi" w:eastAsiaTheme="minorEastAsia" w:hAnsiTheme="minorHAnsi" w:cs="Arial"/>
          <w:color w:val="000000" w:themeColor="text1"/>
          <w:kern w:val="24"/>
          <w:szCs w:val="26"/>
          <w:lang w:val="es-ES" w:eastAsia="es-MX"/>
        </w:rPr>
      </w:pPr>
    </w:p>
    <w:p w14:paraId="475DB6CE" w14:textId="77777777" w:rsidR="00143EAA" w:rsidRPr="00C60993" w:rsidRDefault="00143EAA" w:rsidP="00143EAA">
      <w:pPr>
        <w:spacing w:after="160"/>
        <w:rPr>
          <w:rFonts w:asciiTheme="minorHAnsi" w:eastAsiaTheme="minorEastAsia" w:hAnsiTheme="minorHAnsi" w:cs="Arial"/>
          <w:color w:val="000000" w:themeColor="text1"/>
          <w:kern w:val="24"/>
          <w:szCs w:val="26"/>
          <w:lang w:val="es-ES" w:eastAsia="es-MX"/>
        </w:rPr>
      </w:pPr>
      <w:r w:rsidRPr="00C60993">
        <w:rPr>
          <w:rFonts w:asciiTheme="minorHAnsi" w:eastAsiaTheme="minorEastAsia" w:hAnsiTheme="minorHAnsi" w:cs="Arial"/>
          <w:color w:val="000000" w:themeColor="text1"/>
          <w:kern w:val="24"/>
          <w:szCs w:val="26"/>
          <w:lang w:val="es-ES" w:eastAsia="es-MX"/>
        </w:rPr>
        <w:t>Una vez actualizada la información deberán de enviar impreso y firmado el reporte que se genera en el sistema V.O.S., en el menú reportes - “</w:t>
      </w:r>
      <w:r>
        <w:rPr>
          <w:rFonts w:asciiTheme="minorHAnsi" w:eastAsiaTheme="minorEastAsia" w:hAnsiTheme="minorHAnsi" w:cs="Arial"/>
          <w:color w:val="000000" w:themeColor="text1"/>
          <w:kern w:val="24"/>
          <w:szCs w:val="26"/>
          <w:lang w:val="es-ES" w:eastAsia="es-MX"/>
        </w:rPr>
        <w:t>Cuenta Pública</w:t>
      </w:r>
      <w:r w:rsidRPr="00C60993">
        <w:rPr>
          <w:rFonts w:asciiTheme="minorHAnsi" w:eastAsiaTheme="minorEastAsia" w:hAnsiTheme="minorHAnsi" w:cs="Arial"/>
          <w:color w:val="000000" w:themeColor="text1"/>
          <w:kern w:val="24"/>
          <w:szCs w:val="26"/>
          <w:lang w:val="es-ES" w:eastAsia="es-MX"/>
        </w:rPr>
        <w:t>”</w:t>
      </w:r>
      <w:r>
        <w:rPr>
          <w:rFonts w:ascii="Tahoma" w:hAnsi="Tahoma" w:cs="Tahoma"/>
          <w:sz w:val="24"/>
          <w:szCs w:val="24"/>
        </w:rPr>
        <w:t>- “</w:t>
      </w:r>
      <w:r w:rsidRPr="00BD70D0">
        <w:rPr>
          <w:rFonts w:ascii="Tahoma" w:hAnsi="Tahoma" w:cs="Tahoma"/>
          <w:i/>
          <w:sz w:val="24"/>
          <w:szCs w:val="24"/>
        </w:rPr>
        <w:t>Analítico</w:t>
      </w:r>
      <w:r>
        <w:rPr>
          <w:rFonts w:ascii="Tahoma" w:hAnsi="Tahoma" w:cs="Tahoma"/>
          <w:sz w:val="24"/>
          <w:szCs w:val="24"/>
        </w:rPr>
        <w:t>”.</w:t>
      </w:r>
    </w:p>
    <w:p w14:paraId="713AEA74" w14:textId="77777777" w:rsidR="00143EAA" w:rsidRPr="00C60993" w:rsidRDefault="00143EAA" w:rsidP="00143EAA">
      <w:pPr>
        <w:spacing w:after="160"/>
        <w:rPr>
          <w:rFonts w:asciiTheme="minorHAnsi" w:eastAsia="Times New Roman" w:hAnsiTheme="minorHAnsi" w:cs="Times New Roman"/>
          <w:szCs w:val="26"/>
          <w:lang w:eastAsia="es-MX"/>
        </w:rPr>
      </w:pPr>
    </w:p>
    <w:p w14:paraId="7C415A60" w14:textId="77777777" w:rsidR="00143EAA" w:rsidRPr="00C60993" w:rsidRDefault="00C61438" w:rsidP="007A3C04">
      <w:pPr>
        <w:tabs>
          <w:tab w:val="left" w:pos="7215"/>
        </w:tabs>
        <w:spacing w:after="160"/>
        <w:jc w:val="center"/>
        <w:rPr>
          <w:rFonts w:asciiTheme="minorHAnsi" w:hAnsiTheme="minorHAnsi"/>
          <w:szCs w:val="26"/>
        </w:rPr>
      </w:pPr>
      <w:r>
        <w:rPr>
          <w:rFonts w:ascii="Tahoma" w:hAnsi="Tahoma" w:cs="Tahoma"/>
          <w:noProof/>
          <w:sz w:val="24"/>
          <w:szCs w:val="24"/>
          <w:lang w:eastAsia="es-MX"/>
        </w:rPr>
        <mc:AlternateContent>
          <mc:Choice Requires="wps">
            <w:drawing>
              <wp:anchor distT="0" distB="0" distL="114300" distR="114300" simplePos="0" relativeHeight="251658240" behindDoc="0" locked="0" layoutInCell="1" allowOverlap="1" wp14:anchorId="61400BE5" wp14:editId="7115332B">
                <wp:simplePos x="0" y="0"/>
                <wp:positionH relativeFrom="column">
                  <wp:posOffset>4046220</wp:posOffset>
                </wp:positionH>
                <wp:positionV relativeFrom="paragraph">
                  <wp:posOffset>1277620</wp:posOffset>
                </wp:positionV>
                <wp:extent cx="1354455" cy="45720"/>
                <wp:effectExtent l="38100" t="38100" r="17145" b="106680"/>
                <wp:wrapNone/>
                <wp:docPr id="51" name="1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54455" cy="4572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B33B91" id="11 Conector recto de flecha" o:spid="_x0000_s1026" type="#_x0000_t32" style="position:absolute;margin-left:318.6pt;margin-top:100.6pt;width:106.65pt;height:3.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" strokecolor="black [3040]" strokeweight="1pt">
                <v:stroke endarrow="open"/>
                <o:lock v:ext="edit" shapetype="f"/>
              </v:shape>
            </w:pict>
          </mc:Fallback>
        </mc:AlternateContent>
      </w:r>
      <w:r w:rsidR="00143EAA">
        <w:rPr>
          <w:rFonts w:ascii="Tahoma" w:hAnsi="Tahoma" w:cs="Tahoma"/>
          <w:noProof/>
          <w:sz w:val="24"/>
          <w:szCs w:val="24"/>
          <w:lang w:eastAsia="es-MX"/>
        </w:rPr>
        <w:drawing>
          <wp:inline distT="0" distB="0" distL="0" distR="0" wp14:anchorId="5558F6CD" wp14:editId="5100EBD1">
            <wp:extent cx="4573905" cy="2572385"/>
            <wp:effectExtent l="0" t="0" r="0" b="0"/>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e trimestral.png"/>
                    <pic:cNvPicPr/>
                  </pic:nvPicPr>
                  <pic:blipFill rotWithShape="1">
                    <a:blip r:embed="rId18">
                      <a:extLst>
                        <a:ext uri="{28A0092B-C50C-407E-A947-70E740481C1C}">
                          <a14:useLocalDpi xmlns:a14="http://schemas.microsoft.com/office/drawing/2010/main" val="0"/>
                        </a:ext>
                      </a:extLst>
                    </a:blip>
                    <a:srcRect l="18499"/>
                    <a:stretch/>
                  </pic:blipFill>
                  <pic:spPr bwMode="auto">
                    <a:xfrm>
                      <a:off x="0" y="0"/>
                      <a:ext cx="4573905" cy="2572385"/>
                    </a:xfrm>
                    <a:prstGeom prst="rect">
                      <a:avLst/>
                    </a:prstGeom>
                    <a:ln>
                      <a:noFill/>
                    </a:ln>
                    <a:extLst>
                      <a:ext uri="{53640926-AAD7-44D8-BBD7-CCE9431645EC}">
                        <a14:shadowObscured xmlns:a14="http://schemas.microsoft.com/office/drawing/2010/main"/>
                      </a:ext>
                    </a:extLst>
                  </pic:spPr>
                </pic:pic>
              </a:graphicData>
            </a:graphic>
          </wp:inline>
        </w:drawing>
      </w:r>
    </w:p>
    <w:p w14:paraId="723506FD" w14:textId="77777777" w:rsidR="00143EAA" w:rsidRDefault="00143EAA" w:rsidP="00143EAA">
      <w:pPr>
        <w:spacing w:line="312" w:lineRule="auto"/>
        <w:rPr>
          <w:rFonts w:ascii="Tahoma" w:hAnsi="Tahoma" w:cs="Tahoma"/>
          <w:noProof/>
          <w:sz w:val="24"/>
          <w:szCs w:val="24"/>
        </w:rPr>
      </w:pPr>
    </w:p>
    <w:p w14:paraId="775A0A53" w14:textId="77777777" w:rsidR="00143EAA" w:rsidRPr="00D6647C" w:rsidRDefault="00143EAA" w:rsidP="00143EAA">
      <w:pPr>
        <w:spacing w:line="312" w:lineRule="auto"/>
        <w:rPr>
          <w:rFonts w:ascii="Tahoma" w:hAnsi="Tahoma" w:cs="Tahoma"/>
          <w:noProof/>
          <w:sz w:val="24"/>
          <w:szCs w:val="24"/>
        </w:rPr>
      </w:pPr>
      <w:r w:rsidRPr="001437DF">
        <w:rPr>
          <w:rFonts w:ascii="Tahoma" w:hAnsi="Tahoma" w:cs="Tahoma"/>
          <w:noProof/>
          <w:sz w:val="24"/>
          <w:szCs w:val="24"/>
        </w:rPr>
        <w:t>En caso de que se tenga alguna duda</w:t>
      </w:r>
      <w:r>
        <w:rPr>
          <w:rFonts w:ascii="Tahoma" w:hAnsi="Tahoma" w:cs="Tahoma"/>
          <w:noProof/>
          <w:sz w:val="24"/>
          <w:szCs w:val="24"/>
        </w:rPr>
        <w:t xml:space="preserve"> o</w:t>
      </w:r>
      <w:r w:rsidRPr="001437DF">
        <w:rPr>
          <w:rFonts w:ascii="Tahoma" w:hAnsi="Tahoma" w:cs="Tahoma"/>
          <w:noProof/>
          <w:sz w:val="24"/>
          <w:szCs w:val="24"/>
        </w:rPr>
        <w:t xml:space="preserve"> comentario, favor de comunicarse a la siguiente dirección de correo electrónico: </w:t>
      </w:r>
      <w:r>
        <w:rPr>
          <w:rFonts w:ascii="Tahoma" w:hAnsi="Tahoma" w:cs="Tahoma"/>
          <w:b/>
          <w:noProof/>
          <w:sz w:val="24"/>
          <w:szCs w:val="24"/>
        </w:rPr>
        <w:t>vos@egresos.sonora.gob.mx</w:t>
      </w:r>
    </w:p>
    <w:p w14:paraId="544AFA14" w14:textId="77777777" w:rsidR="00143EAA" w:rsidRDefault="00143EAA" w:rsidP="00143EAA">
      <w:pPr>
        <w:spacing w:after="200"/>
        <w:jc w:val="left"/>
        <w:rPr>
          <w:rFonts w:asciiTheme="minorHAnsi" w:eastAsiaTheme="minorEastAsia" w:hAnsiTheme="minorHAnsi" w:cstheme="majorBidi"/>
          <w:color w:val="C00000"/>
          <w:sz w:val="28"/>
          <w:szCs w:val="26"/>
          <w:lang w:val="es-ES" w:eastAsia="es-MX"/>
        </w:rPr>
      </w:pPr>
      <w:r>
        <w:rPr>
          <w:rFonts w:asciiTheme="minorHAnsi" w:hAnsiTheme="minorHAnsi"/>
        </w:rPr>
        <w:br w:type="page"/>
      </w:r>
    </w:p>
    <w:p w14:paraId="5B68A8B5" w14:textId="3995005D" w:rsidR="00CD08A5" w:rsidRDefault="00CC0E8F" w:rsidP="005F30DB">
      <w:pPr>
        <w:pStyle w:val="Ttulo2"/>
        <w:rPr>
          <w:rFonts w:eastAsiaTheme="minorEastAsia"/>
          <w:lang w:eastAsia="es-MX"/>
        </w:rPr>
      </w:pPr>
      <w:bookmarkStart w:id="45" w:name="_Toc99014304"/>
      <w:r>
        <w:rPr>
          <w:rFonts w:eastAsiaTheme="minorEastAsia"/>
          <w:lang w:val="es-ES" w:eastAsia="es-MX"/>
        </w:rPr>
        <w:lastRenderedPageBreak/>
        <w:t>ET</w:t>
      </w:r>
      <w:r w:rsidR="00316AB6">
        <w:rPr>
          <w:rFonts w:eastAsiaTheme="minorEastAsia"/>
          <w:lang w:val="es-ES" w:eastAsia="es-MX"/>
        </w:rPr>
        <w:t>CA</w:t>
      </w:r>
      <w:r w:rsidR="00496E07">
        <w:rPr>
          <w:rFonts w:eastAsiaTheme="minorEastAsia"/>
          <w:lang w:val="es-ES" w:eastAsia="es-MX"/>
        </w:rPr>
        <w:t>-III</w:t>
      </w:r>
      <w:r w:rsidR="00496E07" w:rsidRPr="003E19C1">
        <w:rPr>
          <w:rFonts w:eastAsiaTheme="minorEastAsia"/>
          <w:lang w:val="es-ES" w:eastAsia="es-MX"/>
        </w:rPr>
        <w:t>-04</w:t>
      </w:r>
      <w:r w:rsidR="00CA6220" w:rsidRPr="003E19C1">
        <w:rPr>
          <w:rFonts w:eastAsiaTheme="minorEastAsia"/>
          <w:lang w:val="es-ES" w:eastAsia="es-MX"/>
        </w:rPr>
        <w:t xml:space="preserve"> </w:t>
      </w:r>
      <w:r w:rsidR="00B20E2F" w:rsidRPr="003E19C1">
        <w:rPr>
          <w:rFonts w:eastAsiaTheme="minorEastAsia"/>
          <w:lang w:eastAsia="es-MX"/>
        </w:rPr>
        <w:t>Informe</w:t>
      </w:r>
      <w:r w:rsidR="00B20E2F" w:rsidRPr="00B20E2F">
        <w:rPr>
          <w:rFonts w:eastAsiaTheme="minorEastAsia"/>
          <w:lang w:eastAsia="es-MX"/>
        </w:rPr>
        <w:t xml:space="preserve"> de Avance Programático</w:t>
      </w:r>
      <w:bookmarkEnd w:id="45"/>
    </w:p>
    <w:p w14:paraId="591D009E" w14:textId="77777777" w:rsidR="0061323E" w:rsidRPr="00B20E2F"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r w:rsidRPr="00B20E2F">
        <w:rPr>
          <w:rFonts w:asciiTheme="minorHAnsi" w:eastAsiaTheme="minorEastAsia" w:hAnsiTheme="minorHAnsi" w:cs="Arial"/>
          <w:color w:val="000000" w:themeColor="text1"/>
          <w:kern w:val="24"/>
          <w:szCs w:val="26"/>
          <w:lang w:eastAsia="es-MX"/>
        </w:rPr>
        <w:t xml:space="preserve">Contiene el avance programático a nivel unidad administrativa en el que se muestra el grado de cumplimiento de las metas establecidas para los indicadores de gestión u operativos. Este formato se obtiene como resultado de la captura de avance de los indicadores en el Sistema </w:t>
      </w:r>
      <w:r w:rsidRPr="00F40319">
        <w:rPr>
          <w:rFonts w:asciiTheme="minorHAnsi" w:eastAsiaTheme="minorEastAsia" w:hAnsiTheme="minorHAnsi" w:cs="Arial"/>
          <w:color w:val="000000" w:themeColor="text1"/>
          <w:kern w:val="24"/>
          <w:szCs w:val="26"/>
          <w:lang w:eastAsia="es-MX"/>
        </w:rPr>
        <w:t>de Programación, Presupuestación y Seguimiento (SIPPSE)</w:t>
      </w:r>
      <w:r w:rsidRPr="00B20E2F">
        <w:rPr>
          <w:rFonts w:asciiTheme="minorHAnsi" w:eastAsiaTheme="minorEastAsia" w:hAnsiTheme="minorHAnsi" w:cs="Arial"/>
          <w:color w:val="000000" w:themeColor="text1"/>
          <w:kern w:val="24"/>
          <w:szCs w:val="26"/>
          <w:lang w:eastAsia="es-MX"/>
        </w:rPr>
        <w:t xml:space="preserve"> de la Secretaría de Hacienda. </w:t>
      </w:r>
    </w:p>
    <w:p w14:paraId="48AD9792" w14:textId="77777777" w:rsidR="0061323E" w:rsidRPr="00B20E2F"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r w:rsidRPr="00B20E2F">
        <w:rPr>
          <w:rFonts w:asciiTheme="minorHAnsi" w:eastAsiaTheme="minorEastAsia" w:hAnsiTheme="minorHAnsi" w:cs="Arial"/>
          <w:color w:val="000000" w:themeColor="text1"/>
          <w:kern w:val="24"/>
          <w:szCs w:val="26"/>
          <w:lang w:eastAsia="es-MX"/>
        </w:rPr>
        <w:t>Dado que los formatos serán generad</w:t>
      </w:r>
      <w:r>
        <w:rPr>
          <w:rFonts w:asciiTheme="minorHAnsi" w:eastAsiaTheme="minorEastAsia" w:hAnsiTheme="minorHAnsi" w:cs="Arial"/>
          <w:color w:val="000000" w:themeColor="text1"/>
          <w:kern w:val="24"/>
          <w:szCs w:val="26"/>
          <w:lang w:eastAsia="es-MX"/>
        </w:rPr>
        <w:t xml:space="preserve">os directamente desde </w:t>
      </w:r>
      <w:r w:rsidRPr="00F40319">
        <w:rPr>
          <w:rFonts w:asciiTheme="minorHAnsi" w:eastAsiaTheme="minorEastAsia" w:hAnsiTheme="minorHAnsi" w:cs="Arial"/>
          <w:color w:val="000000" w:themeColor="text1"/>
          <w:kern w:val="24"/>
          <w:szCs w:val="26"/>
          <w:lang w:eastAsia="es-MX"/>
        </w:rPr>
        <w:t>el SIPPSE, es</w:t>
      </w:r>
      <w:r w:rsidRPr="00B20E2F">
        <w:rPr>
          <w:rFonts w:asciiTheme="minorHAnsi" w:eastAsiaTheme="minorEastAsia" w:hAnsiTheme="minorHAnsi" w:cs="Arial"/>
          <w:color w:val="000000" w:themeColor="text1"/>
          <w:kern w:val="24"/>
          <w:szCs w:val="26"/>
          <w:lang w:eastAsia="es-MX"/>
        </w:rPr>
        <w:t xml:space="preserve"> indispensable realizar la captura del avance y su validación en el periodo establecido, de lo contrario no será incluida en </w:t>
      </w:r>
      <w:r w:rsidR="00435FBD">
        <w:rPr>
          <w:rFonts w:asciiTheme="minorHAnsi" w:eastAsiaTheme="minorEastAsia" w:hAnsiTheme="minorHAnsi" w:cs="Arial"/>
          <w:color w:val="000000" w:themeColor="text1"/>
          <w:kern w:val="24"/>
          <w:szCs w:val="26"/>
          <w:lang w:eastAsia="es-MX"/>
        </w:rPr>
        <w:t>la Cuenta</w:t>
      </w:r>
      <w:r>
        <w:rPr>
          <w:rFonts w:asciiTheme="minorHAnsi" w:eastAsiaTheme="minorEastAsia" w:hAnsiTheme="minorHAnsi" w:cs="Arial"/>
          <w:color w:val="000000" w:themeColor="text1"/>
          <w:kern w:val="24"/>
          <w:szCs w:val="26"/>
          <w:lang w:eastAsia="es-MX"/>
        </w:rPr>
        <w:t xml:space="preserve"> Pública</w:t>
      </w:r>
      <w:r w:rsidRPr="00B20E2F">
        <w:rPr>
          <w:rFonts w:asciiTheme="minorHAnsi" w:eastAsiaTheme="minorEastAsia" w:hAnsiTheme="minorHAnsi" w:cs="Arial"/>
          <w:color w:val="000000" w:themeColor="text1"/>
          <w:kern w:val="24"/>
          <w:szCs w:val="26"/>
          <w:lang w:eastAsia="es-MX"/>
        </w:rPr>
        <w:t>.</w:t>
      </w:r>
    </w:p>
    <w:p w14:paraId="469CA4A4" w14:textId="77777777" w:rsidR="0061323E" w:rsidRPr="00B20E2F"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r w:rsidRPr="00B20E2F">
        <w:rPr>
          <w:rFonts w:asciiTheme="minorHAnsi" w:eastAsiaTheme="minorEastAsia" w:hAnsiTheme="minorHAnsi" w:cs="Arial"/>
          <w:color w:val="000000" w:themeColor="text1"/>
          <w:kern w:val="24"/>
          <w:szCs w:val="26"/>
          <w:lang w:eastAsia="es-MX"/>
        </w:rPr>
        <w:t>A continuación se des</w:t>
      </w:r>
      <w:r>
        <w:rPr>
          <w:rFonts w:asciiTheme="minorHAnsi" w:eastAsiaTheme="minorEastAsia" w:hAnsiTheme="minorHAnsi" w:cs="Arial"/>
          <w:color w:val="000000" w:themeColor="text1"/>
          <w:kern w:val="24"/>
          <w:szCs w:val="26"/>
          <w:lang w:eastAsia="es-MX"/>
        </w:rPr>
        <w:t>cribe cada concepto del formato:</w:t>
      </w:r>
    </w:p>
    <w:p w14:paraId="0264F0F0" w14:textId="77777777" w:rsidR="0061323E" w:rsidRPr="00B20E2F"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r w:rsidRPr="00B20E2F">
        <w:rPr>
          <w:rFonts w:asciiTheme="minorHAnsi" w:eastAsiaTheme="minorEastAsia" w:hAnsiTheme="minorHAnsi" w:cs="Arial"/>
          <w:b/>
          <w:color w:val="000000" w:themeColor="text1"/>
          <w:kern w:val="24"/>
          <w:szCs w:val="26"/>
          <w:lang w:eastAsia="es-MX"/>
        </w:rPr>
        <w:t>Clave programática:</w:t>
      </w:r>
      <w:r w:rsidRPr="00B20E2F">
        <w:rPr>
          <w:rFonts w:asciiTheme="minorHAnsi" w:eastAsiaTheme="minorEastAsia" w:hAnsiTheme="minorHAnsi" w:cs="Arial"/>
          <w:color w:val="000000" w:themeColor="text1"/>
          <w:kern w:val="24"/>
          <w:szCs w:val="26"/>
          <w:lang w:eastAsia="es-MX"/>
        </w:rPr>
        <w:t xml:space="preserve"> Clave alfanumérica de 25 dígitos que identifica la clasificación administrativa (Quién gasta), así como la Funcional – Programática (Para qué se gasta), está formada por el Centro Gestor y el Área Funcional, de acuerdo a la estructura programática - presupuestal vigente.</w:t>
      </w:r>
    </w:p>
    <w:p w14:paraId="757BD3FE" w14:textId="77777777" w:rsidR="0061323E" w:rsidRPr="00B20E2F"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r w:rsidRPr="00B20E2F">
        <w:rPr>
          <w:rFonts w:asciiTheme="minorHAnsi" w:eastAsiaTheme="minorEastAsia" w:hAnsiTheme="minorHAnsi" w:cs="Arial"/>
          <w:b/>
          <w:color w:val="000000" w:themeColor="text1"/>
          <w:kern w:val="24"/>
          <w:szCs w:val="26"/>
          <w:lang w:eastAsia="es-MX"/>
        </w:rPr>
        <w:t>Nombre del Indicador:</w:t>
      </w:r>
      <w:r w:rsidRPr="00B20E2F">
        <w:rPr>
          <w:rFonts w:asciiTheme="minorHAnsi" w:eastAsiaTheme="minorEastAsia" w:hAnsiTheme="minorHAnsi" w:cs="Arial"/>
          <w:color w:val="000000" w:themeColor="text1"/>
          <w:kern w:val="24"/>
          <w:szCs w:val="26"/>
          <w:lang w:eastAsia="es-MX"/>
        </w:rPr>
        <w:t xml:space="preserve"> Nombre con el que se identifica al indicador o meta.</w:t>
      </w:r>
    </w:p>
    <w:p w14:paraId="2A80A8F2" w14:textId="77777777" w:rsidR="0061323E" w:rsidRPr="00B20E2F"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r w:rsidRPr="00CB6199">
        <w:rPr>
          <w:rFonts w:asciiTheme="minorHAnsi" w:eastAsiaTheme="minorEastAsia" w:hAnsiTheme="minorHAnsi" w:cs="Arial"/>
          <w:b/>
          <w:color w:val="000000" w:themeColor="text1"/>
          <w:kern w:val="24"/>
          <w:szCs w:val="26"/>
          <w:lang w:eastAsia="es-MX"/>
        </w:rPr>
        <w:t>Unidad de medida:</w:t>
      </w:r>
      <w:r w:rsidRPr="00B20E2F">
        <w:rPr>
          <w:rFonts w:asciiTheme="minorHAnsi" w:eastAsiaTheme="minorEastAsia" w:hAnsiTheme="minorHAnsi" w:cs="Arial"/>
          <w:color w:val="000000" w:themeColor="text1"/>
          <w:kern w:val="24"/>
          <w:szCs w:val="26"/>
          <w:lang w:eastAsia="es-MX"/>
        </w:rPr>
        <w:t xml:space="preserve"> Unidad representativa para el registro, control y seguimiento de las metas programadas, conforme al catálogo de unidades de medida.</w:t>
      </w:r>
    </w:p>
    <w:p w14:paraId="24DE0516" w14:textId="77777777" w:rsidR="0061323E" w:rsidRPr="00B20E2F"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r w:rsidRPr="00B20E2F">
        <w:rPr>
          <w:rFonts w:asciiTheme="minorHAnsi" w:eastAsiaTheme="minorEastAsia" w:hAnsiTheme="minorHAnsi" w:cs="Arial"/>
          <w:b/>
          <w:color w:val="000000" w:themeColor="text1"/>
          <w:kern w:val="24"/>
          <w:szCs w:val="26"/>
          <w:lang w:eastAsia="es-MX"/>
        </w:rPr>
        <w:t>Tipo de meta:</w:t>
      </w:r>
      <w:r w:rsidRPr="00B20E2F">
        <w:rPr>
          <w:rFonts w:asciiTheme="minorHAnsi" w:eastAsiaTheme="minorEastAsia" w:hAnsiTheme="minorHAnsi" w:cs="Arial"/>
          <w:color w:val="000000" w:themeColor="text1"/>
          <w:kern w:val="24"/>
          <w:szCs w:val="26"/>
          <w:lang w:eastAsia="es-MX"/>
        </w:rPr>
        <w:t xml:space="preserve"> Especifica si la meta está expresada en términos Absolutos o Porcentuales.</w:t>
      </w:r>
    </w:p>
    <w:p w14:paraId="7475E72B" w14:textId="77777777" w:rsidR="0061323E" w:rsidRPr="00B20E2F"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r w:rsidRPr="00B20E2F">
        <w:rPr>
          <w:rFonts w:asciiTheme="minorHAnsi" w:eastAsiaTheme="minorEastAsia" w:hAnsiTheme="minorHAnsi" w:cs="Arial"/>
          <w:b/>
          <w:color w:val="000000" w:themeColor="text1"/>
          <w:kern w:val="24"/>
          <w:szCs w:val="26"/>
          <w:lang w:eastAsia="es-MX"/>
        </w:rPr>
        <w:t xml:space="preserve">Valor acumulado: </w:t>
      </w:r>
      <w:r w:rsidRPr="00B20E2F">
        <w:rPr>
          <w:rFonts w:asciiTheme="minorHAnsi" w:eastAsiaTheme="minorEastAsia" w:hAnsiTheme="minorHAnsi" w:cs="Arial"/>
          <w:color w:val="000000" w:themeColor="text1"/>
          <w:kern w:val="24"/>
          <w:szCs w:val="26"/>
          <w:lang w:eastAsia="es-MX"/>
        </w:rPr>
        <w:t>Identifica si la meta anual corresponde a la suma de las metas trimestrales (SI), de lo contrario (NO), la meta anual será igual a la del último trimestre que tenga programación.</w:t>
      </w:r>
    </w:p>
    <w:p w14:paraId="6A325614" w14:textId="77777777" w:rsidR="0061323E" w:rsidRPr="00B20E2F" w:rsidRDefault="0061323E" w:rsidP="0061323E">
      <w:pPr>
        <w:tabs>
          <w:tab w:val="left" w:pos="1245"/>
        </w:tabs>
        <w:spacing w:after="160"/>
        <w:rPr>
          <w:rFonts w:asciiTheme="minorHAnsi" w:eastAsiaTheme="minorEastAsia" w:hAnsiTheme="minorHAnsi" w:cs="Arial"/>
          <w:b/>
          <w:color w:val="000000" w:themeColor="text1"/>
          <w:kern w:val="24"/>
          <w:szCs w:val="26"/>
          <w:lang w:eastAsia="es-MX"/>
        </w:rPr>
      </w:pPr>
      <w:r w:rsidRPr="00B20E2F">
        <w:rPr>
          <w:rFonts w:asciiTheme="minorHAnsi" w:eastAsiaTheme="minorEastAsia" w:hAnsiTheme="minorHAnsi" w:cs="Arial"/>
          <w:b/>
          <w:color w:val="000000" w:themeColor="text1"/>
          <w:kern w:val="24"/>
          <w:szCs w:val="26"/>
          <w:lang w:eastAsia="es-MX"/>
        </w:rPr>
        <w:t>Datos de Fórmula</w:t>
      </w:r>
    </w:p>
    <w:p w14:paraId="281D280A" w14:textId="77777777" w:rsidR="0061323E" w:rsidRPr="00B20E2F"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r w:rsidRPr="00B20E2F">
        <w:rPr>
          <w:rFonts w:asciiTheme="minorHAnsi" w:eastAsiaTheme="minorEastAsia" w:hAnsiTheme="minorHAnsi" w:cs="Arial"/>
          <w:b/>
          <w:color w:val="000000" w:themeColor="text1"/>
          <w:kern w:val="24"/>
          <w:szCs w:val="26"/>
          <w:lang w:eastAsia="es-MX"/>
        </w:rPr>
        <w:t>Meta:</w:t>
      </w:r>
      <w:r w:rsidRPr="00B20E2F">
        <w:rPr>
          <w:rFonts w:asciiTheme="minorHAnsi" w:eastAsiaTheme="minorEastAsia" w:hAnsiTheme="minorHAnsi" w:cs="Arial"/>
          <w:color w:val="000000" w:themeColor="text1"/>
          <w:kern w:val="24"/>
          <w:szCs w:val="26"/>
          <w:lang w:eastAsia="es-MX"/>
        </w:rPr>
        <w:t xml:space="preserve"> Expresión numérica que indica el valor de la meta programada, modificada o realizada del periodo en cuestión. Cuando el Tipo de Cálculo es Absoluto, únicamente se especifican los datos del numerador, en el entendido de que éste representa la meta programada. Si se trata de un indicador porcentual, la meta será el resultado de la división del numerador entre el denominador expresado en porcentaje.</w:t>
      </w:r>
    </w:p>
    <w:p w14:paraId="0195DB42" w14:textId="77777777" w:rsidR="0061323E" w:rsidRPr="00B20E2F"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r w:rsidRPr="00B20E2F">
        <w:rPr>
          <w:rFonts w:asciiTheme="minorHAnsi" w:eastAsiaTheme="minorEastAsia" w:hAnsiTheme="minorHAnsi" w:cs="Arial"/>
          <w:b/>
          <w:color w:val="000000" w:themeColor="text1"/>
          <w:kern w:val="24"/>
          <w:szCs w:val="26"/>
          <w:lang w:eastAsia="es-MX"/>
        </w:rPr>
        <w:t>Numerador:</w:t>
      </w:r>
      <w:r w:rsidRPr="00B20E2F">
        <w:rPr>
          <w:rFonts w:asciiTheme="minorHAnsi" w:eastAsiaTheme="minorEastAsia" w:hAnsiTheme="minorHAnsi" w:cs="Arial"/>
          <w:color w:val="000000" w:themeColor="text1"/>
          <w:kern w:val="24"/>
          <w:szCs w:val="26"/>
          <w:lang w:eastAsia="es-MX"/>
        </w:rPr>
        <w:t xml:space="preserve"> Expresa los valores del numerador de la meta del indicador.</w:t>
      </w:r>
    </w:p>
    <w:p w14:paraId="6D091B5C" w14:textId="77777777" w:rsidR="0061323E" w:rsidRPr="00B20E2F"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p>
    <w:p w14:paraId="116B94F5" w14:textId="77777777" w:rsidR="0061323E" w:rsidRPr="00B20E2F"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r w:rsidRPr="00B20E2F">
        <w:rPr>
          <w:rFonts w:asciiTheme="minorHAnsi" w:eastAsiaTheme="minorEastAsia" w:hAnsiTheme="minorHAnsi" w:cs="Arial"/>
          <w:b/>
          <w:color w:val="000000" w:themeColor="text1"/>
          <w:kern w:val="24"/>
          <w:szCs w:val="26"/>
          <w:lang w:eastAsia="es-MX"/>
        </w:rPr>
        <w:lastRenderedPageBreak/>
        <w:t>Denominador:</w:t>
      </w:r>
      <w:r w:rsidRPr="00B20E2F">
        <w:rPr>
          <w:rFonts w:asciiTheme="minorHAnsi" w:eastAsiaTheme="minorEastAsia" w:hAnsiTheme="minorHAnsi" w:cs="Arial"/>
          <w:color w:val="000000" w:themeColor="text1"/>
          <w:kern w:val="24"/>
          <w:szCs w:val="26"/>
          <w:lang w:eastAsia="es-MX"/>
        </w:rPr>
        <w:t xml:space="preserve"> Expresa los valores del denominador de la meta del indicador, aplica únicamente para indicadores de tipo PORCENTUAL.</w:t>
      </w:r>
    </w:p>
    <w:p w14:paraId="673E35AC" w14:textId="77777777" w:rsidR="0061323E" w:rsidRPr="00B20E2F"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r w:rsidRPr="00B20E2F">
        <w:rPr>
          <w:rFonts w:asciiTheme="minorHAnsi" w:eastAsiaTheme="minorEastAsia" w:hAnsiTheme="minorHAnsi" w:cs="Arial"/>
          <w:b/>
          <w:color w:val="000000" w:themeColor="text1"/>
          <w:kern w:val="24"/>
          <w:szCs w:val="26"/>
          <w:lang w:eastAsia="es-MX"/>
        </w:rPr>
        <w:t>Programado original:</w:t>
      </w:r>
      <w:r w:rsidRPr="00B20E2F">
        <w:rPr>
          <w:rFonts w:asciiTheme="minorHAnsi" w:eastAsiaTheme="minorEastAsia" w:hAnsiTheme="minorHAnsi" w:cs="Arial"/>
          <w:color w:val="000000" w:themeColor="text1"/>
          <w:kern w:val="24"/>
          <w:szCs w:val="26"/>
          <w:lang w:eastAsia="es-MX"/>
        </w:rPr>
        <w:t xml:space="preserve"> Indican los valores programados de manera anual autorizados por el H. Congreso del Estado.</w:t>
      </w:r>
    </w:p>
    <w:p w14:paraId="589DE9F0" w14:textId="77777777" w:rsidR="0061323E" w:rsidRPr="00B20E2F"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r w:rsidRPr="00B20E2F">
        <w:rPr>
          <w:rFonts w:asciiTheme="minorHAnsi" w:eastAsiaTheme="minorEastAsia" w:hAnsiTheme="minorHAnsi" w:cs="Arial"/>
          <w:b/>
          <w:color w:val="000000" w:themeColor="text1"/>
          <w:kern w:val="24"/>
          <w:szCs w:val="26"/>
          <w:lang w:eastAsia="es-MX"/>
        </w:rPr>
        <w:t>Modificado:</w:t>
      </w:r>
      <w:r w:rsidRPr="00B20E2F">
        <w:rPr>
          <w:rFonts w:asciiTheme="minorHAnsi" w:eastAsiaTheme="minorEastAsia" w:hAnsiTheme="minorHAnsi" w:cs="Arial"/>
          <w:color w:val="000000" w:themeColor="text1"/>
          <w:kern w:val="24"/>
          <w:szCs w:val="26"/>
          <w:lang w:eastAsia="es-MX"/>
        </w:rPr>
        <w:t xml:space="preserve"> Indican los valores modificados de manera anual. En caso de no presentar modificaciones se plasman los mismos valores que están en “programado original”.</w:t>
      </w:r>
    </w:p>
    <w:p w14:paraId="3D248FF4" w14:textId="77777777" w:rsidR="0061323E" w:rsidRPr="00B20E2F"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r w:rsidRPr="00B20E2F">
        <w:rPr>
          <w:rFonts w:asciiTheme="minorHAnsi" w:eastAsiaTheme="minorEastAsia" w:hAnsiTheme="minorHAnsi" w:cs="Arial"/>
          <w:b/>
          <w:color w:val="000000" w:themeColor="text1"/>
          <w:kern w:val="24"/>
          <w:szCs w:val="26"/>
          <w:lang w:eastAsia="es-MX"/>
        </w:rPr>
        <w:t xml:space="preserve">Realizado: </w:t>
      </w:r>
      <w:r w:rsidRPr="00B20E2F">
        <w:rPr>
          <w:rFonts w:asciiTheme="minorHAnsi" w:eastAsiaTheme="minorEastAsia" w:hAnsiTheme="minorHAnsi" w:cs="Arial"/>
          <w:color w:val="000000" w:themeColor="text1"/>
          <w:kern w:val="24"/>
          <w:szCs w:val="26"/>
          <w:lang w:eastAsia="es-MX"/>
        </w:rPr>
        <w:t xml:space="preserve">Muestra el avance </w:t>
      </w:r>
      <w:r w:rsidR="00435FBD" w:rsidRPr="00B20E2F">
        <w:rPr>
          <w:rFonts w:asciiTheme="minorHAnsi" w:eastAsiaTheme="minorEastAsia" w:hAnsiTheme="minorHAnsi" w:cs="Arial"/>
          <w:color w:val="000000" w:themeColor="text1"/>
          <w:kern w:val="24"/>
          <w:szCs w:val="26"/>
          <w:lang w:eastAsia="es-MX"/>
        </w:rPr>
        <w:t>reportado</w:t>
      </w:r>
      <w:r w:rsidR="00435FBD" w:rsidRPr="00F40319">
        <w:rPr>
          <w:rFonts w:asciiTheme="minorHAnsi" w:eastAsiaTheme="minorEastAsia" w:hAnsiTheme="minorHAnsi" w:cs="Arial"/>
          <w:color w:val="000000" w:themeColor="text1"/>
          <w:kern w:val="24"/>
          <w:szCs w:val="26"/>
          <w:lang w:eastAsia="es-MX"/>
        </w:rPr>
        <w:t xml:space="preserve"> de</w:t>
      </w:r>
      <w:r w:rsidRPr="00F40319">
        <w:rPr>
          <w:rFonts w:asciiTheme="minorHAnsi" w:eastAsiaTheme="minorEastAsia" w:hAnsiTheme="minorHAnsi" w:cs="Arial"/>
          <w:color w:val="000000" w:themeColor="text1"/>
          <w:kern w:val="24"/>
          <w:szCs w:val="26"/>
          <w:lang w:eastAsia="es-MX"/>
        </w:rPr>
        <w:t xml:space="preserve"> forma anual</w:t>
      </w:r>
      <w:r w:rsidRPr="00B20E2F">
        <w:rPr>
          <w:rFonts w:asciiTheme="minorHAnsi" w:eastAsiaTheme="minorEastAsia" w:hAnsiTheme="minorHAnsi" w:cs="Arial"/>
          <w:color w:val="000000" w:themeColor="text1"/>
          <w:kern w:val="24"/>
          <w:szCs w:val="26"/>
          <w:lang w:eastAsia="es-MX"/>
        </w:rPr>
        <w:t xml:space="preserve"> (numerador, cuando sea indicador tipo absoluto y numerador y denominador cuando el indicador sea porcentual). Cuando el indicador es absoluto la Meta en Realizado será igual al Numerador Realizado. Cuando el indicador es porcentual la Meta en Realizado será la división del </w:t>
      </w:r>
      <w:r w:rsidRPr="00F40319">
        <w:rPr>
          <w:rFonts w:asciiTheme="minorHAnsi" w:eastAsiaTheme="minorEastAsia" w:hAnsiTheme="minorHAnsi" w:cs="Arial"/>
          <w:color w:val="000000" w:themeColor="text1"/>
          <w:kern w:val="24"/>
          <w:szCs w:val="26"/>
          <w:lang w:eastAsia="es-MX"/>
        </w:rPr>
        <w:t>Numerado</w:t>
      </w:r>
      <w:r w:rsidR="00EF18D5" w:rsidRPr="00F40319">
        <w:rPr>
          <w:rFonts w:asciiTheme="minorHAnsi" w:eastAsiaTheme="minorEastAsia" w:hAnsiTheme="minorHAnsi" w:cs="Arial"/>
          <w:color w:val="000000" w:themeColor="text1"/>
          <w:kern w:val="24"/>
          <w:szCs w:val="26"/>
          <w:lang w:eastAsia="es-MX"/>
        </w:rPr>
        <w:t>r</w:t>
      </w:r>
      <w:r w:rsidRPr="00B20E2F">
        <w:rPr>
          <w:rFonts w:asciiTheme="minorHAnsi" w:eastAsiaTheme="minorEastAsia" w:hAnsiTheme="minorHAnsi" w:cs="Arial"/>
          <w:color w:val="000000" w:themeColor="text1"/>
          <w:kern w:val="24"/>
          <w:szCs w:val="26"/>
          <w:lang w:eastAsia="es-MX"/>
        </w:rPr>
        <w:t xml:space="preserve"> entre el Denominador que se encuentra en Realizado, expresado en porcentaje.</w:t>
      </w:r>
    </w:p>
    <w:p w14:paraId="3EB34F78" w14:textId="77777777" w:rsidR="0061323E" w:rsidRPr="00B20E2F" w:rsidRDefault="0061323E" w:rsidP="0061323E">
      <w:pPr>
        <w:tabs>
          <w:tab w:val="left" w:pos="1245"/>
        </w:tabs>
        <w:spacing w:after="160"/>
        <w:rPr>
          <w:rFonts w:asciiTheme="minorHAnsi" w:eastAsiaTheme="minorEastAsia" w:hAnsiTheme="minorHAnsi" w:cs="Arial"/>
          <w:b/>
          <w:color w:val="000000" w:themeColor="text1"/>
          <w:kern w:val="24"/>
          <w:szCs w:val="26"/>
          <w:lang w:eastAsia="es-MX"/>
        </w:rPr>
      </w:pPr>
      <w:r w:rsidRPr="00B20E2F">
        <w:rPr>
          <w:rFonts w:asciiTheme="minorHAnsi" w:eastAsiaTheme="minorEastAsia" w:hAnsiTheme="minorHAnsi" w:cs="Arial"/>
          <w:b/>
          <w:color w:val="000000" w:themeColor="text1"/>
          <w:kern w:val="24"/>
          <w:szCs w:val="26"/>
          <w:lang w:eastAsia="es-MX"/>
        </w:rPr>
        <w:t>% de Avance</w:t>
      </w:r>
    </w:p>
    <w:p w14:paraId="7FFC8189" w14:textId="77777777" w:rsidR="0061323E" w:rsidRPr="00BE06AF" w:rsidRDefault="0061323E" w:rsidP="0061323E">
      <w:pPr>
        <w:tabs>
          <w:tab w:val="left" w:pos="1245"/>
        </w:tabs>
        <w:spacing w:after="160"/>
        <w:rPr>
          <w:rFonts w:asciiTheme="minorHAnsi" w:eastAsiaTheme="minorEastAsia" w:hAnsiTheme="minorHAnsi" w:cs="Arial"/>
          <w:kern w:val="24"/>
          <w:szCs w:val="26"/>
          <w:lang w:eastAsia="es-MX"/>
        </w:rPr>
      </w:pPr>
      <w:r w:rsidRPr="00F40319">
        <w:rPr>
          <w:rFonts w:asciiTheme="minorHAnsi" w:eastAsiaTheme="minorEastAsia" w:hAnsiTheme="minorHAnsi" w:cs="Arial"/>
          <w:kern w:val="24"/>
          <w:szCs w:val="26"/>
          <w:lang w:eastAsia="es-MX"/>
        </w:rPr>
        <w:t>En el año: Representa el porcentaje de avance del indicador de forma anual, comparada contra la meta original anual.</w:t>
      </w:r>
    </w:p>
    <w:p w14:paraId="150267E6" w14:textId="77777777" w:rsidR="0061323E" w:rsidRPr="00B20E2F"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r w:rsidRPr="00B20E2F">
        <w:rPr>
          <w:rFonts w:asciiTheme="minorHAnsi" w:eastAsiaTheme="minorEastAsia" w:hAnsiTheme="minorHAnsi" w:cs="Arial"/>
          <w:b/>
          <w:color w:val="000000" w:themeColor="text1"/>
          <w:kern w:val="24"/>
          <w:szCs w:val="26"/>
          <w:lang w:eastAsia="es-MX"/>
        </w:rPr>
        <w:t>Evaluación cualitativa:</w:t>
      </w:r>
      <w:r w:rsidRPr="00B20E2F">
        <w:rPr>
          <w:rFonts w:asciiTheme="minorHAnsi" w:eastAsiaTheme="minorEastAsia" w:hAnsiTheme="minorHAnsi" w:cs="Arial"/>
          <w:color w:val="000000" w:themeColor="text1"/>
          <w:kern w:val="24"/>
          <w:szCs w:val="26"/>
          <w:lang w:eastAsia="es-MX"/>
        </w:rPr>
        <w:t xml:space="preserve"> En este apartado la Dependencia o Entidad dará una breve explicación de los resultados obtenidos en </w:t>
      </w:r>
      <w:r w:rsidRPr="00F40319">
        <w:rPr>
          <w:rFonts w:asciiTheme="minorHAnsi" w:eastAsiaTheme="minorEastAsia" w:hAnsiTheme="minorHAnsi" w:cs="Arial"/>
          <w:color w:val="000000" w:themeColor="text1"/>
          <w:kern w:val="24"/>
          <w:szCs w:val="26"/>
          <w:lang w:eastAsia="es-MX"/>
        </w:rPr>
        <w:t>el año</w:t>
      </w:r>
      <w:r w:rsidRPr="00B20E2F">
        <w:rPr>
          <w:rFonts w:asciiTheme="minorHAnsi" w:eastAsiaTheme="minorEastAsia" w:hAnsiTheme="minorHAnsi" w:cs="Arial"/>
          <w:color w:val="000000" w:themeColor="text1"/>
          <w:kern w:val="24"/>
          <w:szCs w:val="26"/>
          <w:lang w:eastAsia="es-MX"/>
        </w:rPr>
        <w:t>, deberá ser conciso y puntual, de tal forma que la justificación proporcione al lector los elementos suficientes para comprender lo sucedido, sin caer en excesos.</w:t>
      </w:r>
    </w:p>
    <w:p w14:paraId="1858913D" w14:textId="77777777" w:rsidR="0061323E" w:rsidRPr="00B20E2F"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r w:rsidRPr="00B20E2F">
        <w:rPr>
          <w:rFonts w:asciiTheme="minorHAnsi" w:eastAsiaTheme="minorEastAsia" w:hAnsiTheme="minorHAnsi" w:cs="Arial"/>
          <w:color w:val="000000" w:themeColor="text1"/>
          <w:kern w:val="24"/>
          <w:szCs w:val="26"/>
          <w:lang w:eastAsia="es-MX"/>
        </w:rPr>
        <w:t>Es importante agregar, que cualquier incremento en metas, deberá ser justificado en términos del impacto que pudiera tener en las actividades sustantivas de la Dependencia. De la misma manera, cualquier incumplimiento en las mismas, deberá de justificarse ampliamente, en términos de explicar las razones presupuestales y/o funcionales de no haber cumplido con las expectativas.</w:t>
      </w:r>
    </w:p>
    <w:p w14:paraId="18C88ADC" w14:textId="243BCF8C" w:rsidR="0061323E"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r w:rsidRPr="00B20E2F">
        <w:rPr>
          <w:rFonts w:asciiTheme="minorHAnsi" w:eastAsiaTheme="minorEastAsia" w:hAnsiTheme="minorHAnsi" w:cs="Arial"/>
          <w:color w:val="000000" w:themeColor="text1"/>
          <w:kern w:val="24"/>
          <w:szCs w:val="26"/>
          <w:lang w:eastAsia="es-MX"/>
        </w:rPr>
        <w:t xml:space="preserve">Este reporte será generado a partir de la captura de avances en </w:t>
      </w:r>
      <w:r w:rsidRPr="003E19C1">
        <w:rPr>
          <w:rFonts w:asciiTheme="minorHAnsi" w:eastAsiaTheme="minorEastAsia" w:hAnsiTheme="minorHAnsi" w:cs="Arial"/>
          <w:color w:val="000000" w:themeColor="text1"/>
          <w:kern w:val="24"/>
          <w:szCs w:val="26"/>
          <w:lang w:eastAsia="es-MX"/>
        </w:rPr>
        <w:t>el</w:t>
      </w:r>
      <w:r w:rsidR="00CA6220" w:rsidRPr="003E19C1">
        <w:rPr>
          <w:rFonts w:asciiTheme="minorHAnsi" w:eastAsiaTheme="minorEastAsia" w:hAnsiTheme="minorHAnsi" w:cs="Arial"/>
          <w:color w:val="000000" w:themeColor="text1"/>
          <w:kern w:val="24"/>
          <w:szCs w:val="26"/>
          <w:lang w:eastAsia="es-MX"/>
        </w:rPr>
        <w:t xml:space="preserve"> </w:t>
      </w:r>
      <w:r w:rsidRPr="003E19C1">
        <w:rPr>
          <w:rFonts w:asciiTheme="minorHAnsi" w:eastAsiaTheme="minorEastAsia" w:hAnsiTheme="minorHAnsi" w:cs="Arial"/>
          <w:color w:val="000000" w:themeColor="text1"/>
          <w:kern w:val="24"/>
          <w:szCs w:val="26"/>
          <w:lang w:eastAsia="es-MX"/>
        </w:rPr>
        <w:t>SIPPSE</w:t>
      </w:r>
      <w:r>
        <w:rPr>
          <w:rFonts w:asciiTheme="minorHAnsi" w:eastAsiaTheme="minorEastAsia" w:hAnsiTheme="minorHAnsi" w:cs="Arial"/>
          <w:color w:val="000000" w:themeColor="text1"/>
          <w:kern w:val="24"/>
          <w:szCs w:val="26"/>
          <w:lang w:eastAsia="es-MX"/>
        </w:rPr>
        <w:t>, como se muestra a continuación:</w:t>
      </w:r>
    </w:p>
    <w:p w14:paraId="6083C827" w14:textId="77777777" w:rsidR="0061323E" w:rsidRDefault="0061323E" w:rsidP="0061323E">
      <w:pPr>
        <w:tabs>
          <w:tab w:val="left" w:pos="1245"/>
        </w:tabs>
        <w:spacing w:after="160"/>
        <w:rPr>
          <w:rFonts w:asciiTheme="minorHAnsi" w:eastAsiaTheme="minorEastAsia" w:hAnsiTheme="minorHAnsi" w:cs="Arial"/>
          <w:color w:val="000000" w:themeColor="text1"/>
          <w:kern w:val="24"/>
          <w:szCs w:val="26"/>
          <w:lang w:eastAsia="es-MX"/>
        </w:rPr>
      </w:pPr>
      <w:r w:rsidRPr="00B20E2F">
        <w:rPr>
          <w:rFonts w:asciiTheme="minorHAnsi" w:eastAsiaTheme="minorEastAsia" w:hAnsiTheme="minorHAnsi" w:cs="Arial"/>
          <w:color w:val="000000" w:themeColor="text1"/>
          <w:kern w:val="24"/>
          <w:szCs w:val="26"/>
          <w:lang w:eastAsia="es-MX"/>
        </w:rPr>
        <w:t xml:space="preserve">1. Ingresar al sistema para captura de avances de indicadores, mediante </w:t>
      </w:r>
      <w:r>
        <w:rPr>
          <w:rFonts w:asciiTheme="minorHAnsi" w:eastAsiaTheme="minorEastAsia" w:hAnsiTheme="minorHAnsi" w:cs="Arial"/>
          <w:color w:val="000000" w:themeColor="text1"/>
          <w:kern w:val="24"/>
          <w:szCs w:val="26"/>
          <w:lang w:eastAsia="es-MX"/>
        </w:rPr>
        <w:t xml:space="preserve">el vínculo </w:t>
      </w:r>
      <w:hyperlink r:id="rId19" w:history="1">
        <w:r w:rsidRPr="007D5FF1">
          <w:rPr>
            <w:rStyle w:val="Hipervnculo"/>
            <w:rFonts w:asciiTheme="minorHAnsi" w:hAnsiTheme="minorHAnsi"/>
            <w:szCs w:val="26"/>
          </w:rPr>
          <w:t>http://presupuesto.sonora.gob.mx</w:t>
        </w:r>
      </w:hyperlink>
      <w:r>
        <w:rPr>
          <w:rFonts w:asciiTheme="minorHAnsi" w:hAnsiTheme="minorHAnsi"/>
          <w:szCs w:val="26"/>
        </w:rPr>
        <w:t xml:space="preserve"> utilizando su</w:t>
      </w:r>
      <w:r w:rsidRPr="00B20E2F">
        <w:rPr>
          <w:rFonts w:asciiTheme="minorHAnsi" w:eastAsiaTheme="minorEastAsia" w:hAnsiTheme="minorHAnsi" w:cs="Arial"/>
          <w:color w:val="000000" w:themeColor="text1"/>
          <w:kern w:val="24"/>
          <w:szCs w:val="26"/>
          <w:lang w:eastAsia="es-MX"/>
        </w:rPr>
        <w:t xml:space="preserve"> correo electrón</w:t>
      </w:r>
      <w:r>
        <w:rPr>
          <w:rFonts w:asciiTheme="minorHAnsi" w:eastAsiaTheme="minorEastAsia" w:hAnsiTheme="minorHAnsi" w:cs="Arial"/>
          <w:color w:val="000000" w:themeColor="text1"/>
          <w:kern w:val="24"/>
          <w:szCs w:val="26"/>
          <w:lang w:eastAsia="es-MX"/>
        </w:rPr>
        <w:t>ico de usuario y la contraseña asignada.</w:t>
      </w:r>
    </w:p>
    <w:p w14:paraId="3AA25CC8" w14:textId="77777777" w:rsidR="0061323E" w:rsidRDefault="0061323E" w:rsidP="0061323E">
      <w:pPr>
        <w:tabs>
          <w:tab w:val="left" w:pos="1245"/>
        </w:tabs>
        <w:spacing w:after="160"/>
        <w:jc w:val="center"/>
        <w:rPr>
          <w:rFonts w:asciiTheme="minorHAnsi" w:hAnsiTheme="minorHAnsi"/>
          <w:szCs w:val="26"/>
        </w:rPr>
      </w:pPr>
      <w:r>
        <w:rPr>
          <w:noProof/>
          <w:lang w:eastAsia="es-MX"/>
        </w:rPr>
        <w:lastRenderedPageBreak/>
        <w:drawing>
          <wp:inline distT="0" distB="0" distL="0" distR="0" wp14:anchorId="2B63867F" wp14:editId="242B7A40">
            <wp:extent cx="2396569" cy="2266365"/>
            <wp:effectExtent l="0" t="0" r="381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3414" cy="2291751"/>
                    </a:xfrm>
                    <a:prstGeom prst="rect">
                      <a:avLst/>
                    </a:prstGeom>
                    <a:noFill/>
                    <a:ln>
                      <a:noFill/>
                    </a:ln>
                  </pic:spPr>
                </pic:pic>
              </a:graphicData>
            </a:graphic>
          </wp:inline>
        </w:drawing>
      </w:r>
    </w:p>
    <w:p w14:paraId="01CE2B9E" w14:textId="77777777" w:rsidR="0061323E" w:rsidRPr="00C60993" w:rsidRDefault="0061323E" w:rsidP="0061323E">
      <w:pPr>
        <w:tabs>
          <w:tab w:val="left" w:pos="1245"/>
        </w:tabs>
        <w:spacing w:after="160"/>
        <w:rPr>
          <w:rFonts w:asciiTheme="minorHAnsi" w:hAnsiTheme="minorHAnsi"/>
          <w:szCs w:val="26"/>
        </w:rPr>
      </w:pPr>
      <w:r w:rsidRPr="00CB6199">
        <w:rPr>
          <w:rFonts w:asciiTheme="minorHAnsi" w:hAnsiTheme="minorHAnsi"/>
          <w:szCs w:val="26"/>
        </w:rPr>
        <w:t>2. En el apartado “Presupuesto” seleccionar “Indicadores”.</w:t>
      </w:r>
    </w:p>
    <w:p w14:paraId="5D6C0066" w14:textId="77777777" w:rsidR="0061323E" w:rsidRDefault="0061323E" w:rsidP="0061323E">
      <w:pPr>
        <w:spacing w:after="160"/>
        <w:jc w:val="center"/>
        <w:rPr>
          <w:rFonts w:asciiTheme="minorHAnsi" w:eastAsiaTheme="minorEastAsia" w:hAnsiTheme="minorHAnsi"/>
          <w:szCs w:val="26"/>
          <w:lang w:eastAsia="es-MX"/>
        </w:rPr>
      </w:pPr>
      <w:r w:rsidRPr="00A87774">
        <w:rPr>
          <w:noProof/>
          <w:color w:val="FF0000"/>
          <w:lang w:eastAsia="es-MX"/>
        </w:rPr>
        <w:drawing>
          <wp:inline distT="0" distB="0" distL="0" distR="0" wp14:anchorId="32FDA0FF" wp14:editId="471635DF">
            <wp:extent cx="5057775" cy="400283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30827" cy="4060652"/>
                    </a:xfrm>
                    <a:prstGeom prst="rect">
                      <a:avLst/>
                    </a:prstGeom>
                    <a:noFill/>
                    <a:ln>
                      <a:noFill/>
                    </a:ln>
                  </pic:spPr>
                </pic:pic>
              </a:graphicData>
            </a:graphic>
          </wp:inline>
        </w:drawing>
      </w:r>
      <w:r w:rsidRPr="00C60993">
        <w:rPr>
          <w:rFonts w:asciiTheme="minorHAnsi" w:eastAsiaTheme="minorEastAsia" w:hAnsiTheme="minorHAnsi"/>
          <w:szCs w:val="26"/>
          <w:lang w:eastAsia="es-MX"/>
        </w:rPr>
        <w:br w:type="page"/>
      </w:r>
    </w:p>
    <w:p w14:paraId="13582526" w14:textId="77777777" w:rsidR="0061323E" w:rsidRDefault="0061323E" w:rsidP="0061323E">
      <w:pPr>
        <w:rPr>
          <w:lang w:eastAsia="es-MX"/>
        </w:rPr>
      </w:pPr>
      <w:r w:rsidRPr="009B268D">
        <w:rPr>
          <w:lang w:eastAsia="es-MX"/>
        </w:rPr>
        <w:lastRenderedPageBreak/>
        <w:t xml:space="preserve">3. Ingresar a </w:t>
      </w:r>
      <w:r>
        <w:rPr>
          <w:lang w:eastAsia="es-MX"/>
        </w:rPr>
        <w:t>captura de avance del indicador</w:t>
      </w:r>
      <w:r w:rsidRPr="00DD6C72">
        <w:rPr>
          <w:lang w:eastAsia="es-MX"/>
        </w:rPr>
        <w:t>, seleccionar el sector institucional (Dependencia o Entidad), posteriormente seleccionar la Unidad Responsable, podrá filtrar por Estatus o mostrar Todos y dar clic en Buscar.</w:t>
      </w:r>
    </w:p>
    <w:p w14:paraId="3795CFFD" w14:textId="77777777" w:rsidR="0061323E" w:rsidRDefault="00C61438" w:rsidP="0061323E">
      <w:pPr>
        <w:rPr>
          <w:lang w:eastAsia="es-MX"/>
        </w:rPr>
      </w:pPr>
      <w:r>
        <w:rPr>
          <w:noProof/>
          <w:lang w:eastAsia="es-MX"/>
        </w:rPr>
        <mc:AlternateContent>
          <mc:Choice Requires="wps">
            <w:drawing>
              <wp:anchor distT="0" distB="0" distL="114300" distR="114300" simplePos="0" relativeHeight="251629568" behindDoc="0" locked="0" layoutInCell="1" allowOverlap="1" wp14:anchorId="3A1D80AE" wp14:editId="18DE76CB">
                <wp:simplePos x="0" y="0"/>
                <wp:positionH relativeFrom="column">
                  <wp:posOffset>5187315</wp:posOffset>
                </wp:positionH>
                <wp:positionV relativeFrom="paragraph">
                  <wp:posOffset>2992120</wp:posOffset>
                </wp:positionV>
                <wp:extent cx="243840" cy="73025"/>
                <wp:effectExtent l="38100" t="38100" r="22860" b="22225"/>
                <wp:wrapNone/>
                <wp:docPr id="32"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3840" cy="73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068A0" id="Conector recto de flecha 32" o:spid="_x0000_s1026" type="#_x0000_t32" style="position:absolute;margin-left:408.45pt;margin-top:235.6pt;width:19.2pt;height:5.75pt;flip:x 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" strokecolor="black [3040]">
                <v:stroke endarrow="block"/>
                <o:lock v:ext="edit" shapetype="f"/>
              </v:shape>
            </w:pict>
          </mc:Fallback>
        </mc:AlternateContent>
      </w:r>
      <w:r>
        <w:rPr>
          <w:noProof/>
          <w:lang w:eastAsia="es-MX"/>
        </w:rPr>
        <mc:AlternateContent>
          <mc:Choice Requires="wps">
            <w:drawing>
              <wp:anchor distT="0" distB="0" distL="114300" distR="114300" simplePos="0" relativeHeight="251627520" behindDoc="0" locked="0" layoutInCell="1" allowOverlap="1" wp14:anchorId="29800C95" wp14:editId="306F8ADE">
                <wp:simplePos x="0" y="0"/>
                <wp:positionH relativeFrom="margin">
                  <wp:posOffset>4853940</wp:posOffset>
                </wp:positionH>
                <wp:positionV relativeFrom="paragraph">
                  <wp:posOffset>2859405</wp:posOffset>
                </wp:positionV>
                <wp:extent cx="285750" cy="170815"/>
                <wp:effectExtent l="0" t="0" r="19050" b="19685"/>
                <wp:wrapNone/>
                <wp:docPr id="33" name="E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170815"/>
                        </a:xfrm>
                        <a:prstGeom prst="ellipse">
                          <a:avLst/>
                        </a:prstGeom>
                        <a:noFill/>
                        <a:ln w="19050">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90AD04" id="Elipse 33" o:spid="_x0000_s1026" style="position:absolute;margin-left:382.2pt;margin-top:225.15pt;width:22.5pt;height:13.4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" filled="f" strokecolor="red" strokeweight="1.5pt">
                <v:path arrowok="t"/>
                <w10:wrap anchorx="margin"/>
              </v:oval>
            </w:pict>
          </mc:Fallback>
        </mc:AlternateContent>
      </w:r>
      <w:r>
        <w:rPr>
          <w:noProof/>
          <w:lang w:eastAsia="es-MX"/>
        </w:rPr>
        <mc:AlternateContent>
          <mc:Choice Requires="wps">
            <w:drawing>
              <wp:anchor distT="0" distB="0" distL="114300" distR="114300" simplePos="0" relativeHeight="251631616" behindDoc="0" locked="0" layoutInCell="1" allowOverlap="1" wp14:anchorId="422F3F37" wp14:editId="2998EF48">
                <wp:simplePos x="0" y="0"/>
                <wp:positionH relativeFrom="column">
                  <wp:posOffset>5425440</wp:posOffset>
                </wp:positionH>
                <wp:positionV relativeFrom="paragraph">
                  <wp:posOffset>2992755</wp:posOffset>
                </wp:positionV>
                <wp:extent cx="733425" cy="207010"/>
                <wp:effectExtent l="0" t="0" r="28575" b="2159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20701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5E7E286" w14:textId="77777777" w:rsidR="004B15BE" w:rsidRPr="00DB602E" w:rsidRDefault="004B15BE" w:rsidP="0061323E">
                            <w:pPr>
                              <w:jc w:val="center"/>
                              <w:rPr>
                                <w:sz w:val="16"/>
                                <w:szCs w:val="14"/>
                                <w:lang w:val="es-ES"/>
                              </w:rPr>
                            </w:pPr>
                            <w:r>
                              <w:rPr>
                                <w:sz w:val="16"/>
                                <w:szCs w:val="14"/>
                                <w:lang w:val="es-ES"/>
                              </w:rPr>
                              <w:t>Ir a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F3F37" id="Rectángulo 34" o:spid="_x0000_s1029" style="position:absolute;left:0;text-align:left;margin-left:427.2pt;margin-top:235.65pt;width:57.75pt;height:16.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" fillcolor="white [3201]" strokecolor="black [3200]" strokeweight=".25pt">
                <v:path arrowok="t"/>
                <v:textbox>
                  <w:txbxContent>
                    <w:p w14:paraId="15E7E286" w14:textId="77777777" w:rsidR="004B15BE" w:rsidRPr="00DB602E" w:rsidRDefault="004B15BE" w:rsidP="0061323E">
                      <w:pPr>
                        <w:jc w:val="center"/>
                        <w:rPr>
                          <w:sz w:val="16"/>
                          <w:szCs w:val="14"/>
                          <w:lang w:val="es-ES"/>
                        </w:rPr>
                      </w:pPr>
                      <w:r>
                        <w:rPr>
                          <w:sz w:val="16"/>
                          <w:szCs w:val="14"/>
                          <w:lang w:val="es-ES"/>
                        </w:rPr>
                        <w:t>Ir a Indicador</w:t>
                      </w:r>
                    </w:p>
                  </w:txbxContent>
                </v:textbox>
              </v:rect>
            </w:pict>
          </mc:Fallback>
        </mc:AlternateContent>
      </w:r>
      <w:r w:rsidR="0061323E">
        <w:rPr>
          <w:noProof/>
          <w:lang w:eastAsia="es-MX"/>
        </w:rPr>
        <w:drawing>
          <wp:inline distT="0" distB="0" distL="0" distR="0" wp14:anchorId="6B206FE0" wp14:editId="5670D298">
            <wp:extent cx="5282565" cy="2990328"/>
            <wp:effectExtent l="0" t="0" r="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541" t="5130" r="2411" b="8267"/>
                    <a:stretch/>
                  </pic:blipFill>
                  <pic:spPr bwMode="auto">
                    <a:xfrm>
                      <a:off x="0" y="0"/>
                      <a:ext cx="5285130" cy="2991780"/>
                    </a:xfrm>
                    <a:prstGeom prst="rect">
                      <a:avLst/>
                    </a:prstGeom>
                    <a:ln>
                      <a:noFill/>
                    </a:ln>
                    <a:extLst>
                      <a:ext uri="{53640926-AAD7-44D8-BBD7-CCE9431645EC}">
                        <a14:shadowObscured xmlns:a14="http://schemas.microsoft.com/office/drawing/2010/main"/>
                      </a:ext>
                    </a:extLst>
                  </pic:spPr>
                </pic:pic>
              </a:graphicData>
            </a:graphic>
          </wp:inline>
        </w:drawing>
      </w:r>
    </w:p>
    <w:p w14:paraId="0958E4B2" w14:textId="77777777" w:rsidR="0061323E" w:rsidRDefault="0061323E" w:rsidP="0061323E">
      <w:pPr>
        <w:jc w:val="center"/>
        <w:rPr>
          <w:lang w:eastAsia="es-MX"/>
        </w:rPr>
      </w:pPr>
    </w:p>
    <w:p w14:paraId="324A3497" w14:textId="77777777" w:rsidR="0061323E" w:rsidRDefault="0061323E" w:rsidP="0061323E">
      <w:pPr>
        <w:rPr>
          <w:lang w:eastAsia="es-MX"/>
        </w:rPr>
      </w:pPr>
      <w:r>
        <w:rPr>
          <w:lang w:eastAsia="es-MX"/>
        </w:rPr>
        <w:t xml:space="preserve">4. Capturar el avance </w:t>
      </w:r>
      <w:r w:rsidR="00134139" w:rsidRPr="00F40319">
        <w:rPr>
          <w:lang w:eastAsia="es-MX"/>
        </w:rPr>
        <w:t>anual</w:t>
      </w:r>
      <w:r w:rsidR="00134139" w:rsidRPr="009B268D">
        <w:rPr>
          <w:lang w:eastAsia="es-MX"/>
        </w:rPr>
        <w:t xml:space="preserve"> y</w:t>
      </w:r>
      <w:r w:rsidRPr="009B268D">
        <w:rPr>
          <w:lang w:eastAsia="es-MX"/>
        </w:rPr>
        <w:t xml:space="preserve"> la evaluación cualitativa</w:t>
      </w:r>
      <w:r>
        <w:rPr>
          <w:lang w:eastAsia="es-MX"/>
        </w:rPr>
        <w:t>.</w:t>
      </w:r>
    </w:p>
    <w:p w14:paraId="63D059F9" w14:textId="77777777" w:rsidR="0061323E" w:rsidRDefault="00C61438" w:rsidP="0061323E">
      <w:pPr>
        <w:rPr>
          <w:lang w:eastAsia="es-MX"/>
        </w:rPr>
      </w:pPr>
      <w:r>
        <w:rPr>
          <w:noProof/>
          <w:lang w:eastAsia="es-MX"/>
        </w:rPr>
        <mc:AlternateContent>
          <mc:Choice Requires="wps">
            <w:drawing>
              <wp:anchor distT="0" distB="0" distL="114300" distR="114300" simplePos="0" relativeHeight="251639808" behindDoc="0" locked="0" layoutInCell="1" allowOverlap="1" wp14:anchorId="414BF28D" wp14:editId="19A4E331">
                <wp:simplePos x="0" y="0"/>
                <wp:positionH relativeFrom="column">
                  <wp:posOffset>4489450</wp:posOffset>
                </wp:positionH>
                <wp:positionV relativeFrom="paragraph">
                  <wp:posOffset>1186815</wp:posOffset>
                </wp:positionV>
                <wp:extent cx="1550670" cy="381635"/>
                <wp:effectExtent l="0" t="0" r="11430" b="18415"/>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0670" cy="38163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9534AA5" w14:textId="77777777" w:rsidR="004B15BE" w:rsidRPr="00597A50" w:rsidRDefault="004B15BE" w:rsidP="0061323E">
                            <w:pPr>
                              <w:jc w:val="center"/>
                              <w:rPr>
                                <w:sz w:val="14"/>
                                <w:szCs w:val="14"/>
                                <w:lang w:val="es-ES"/>
                              </w:rPr>
                            </w:pPr>
                            <w:r w:rsidRPr="00597A50">
                              <w:rPr>
                                <w:sz w:val="14"/>
                                <w:szCs w:val="14"/>
                                <w:lang w:val="es-ES"/>
                              </w:rPr>
                              <w:t>En este apartado incluir las justificaciones en sentido anualizado.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BF28D" id="Rectángulo 35" o:spid="_x0000_s1030" style="position:absolute;left:0;text-align:left;margin-left:353.5pt;margin-top:93.45pt;width:122.1pt;height:30.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" fillcolor="white [3201]" strokecolor="black [3200]" strokeweight=".25pt">
                <v:path arrowok="t"/>
                <v:textbox>
                  <w:txbxContent>
                    <w:p w14:paraId="59534AA5" w14:textId="77777777" w:rsidR="004B15BE" w:rsidRPr="00597A50" w:rsidRDefault="004B15BE" w:rsidP="0061323E">
                      <w:pPr>
                        <w:jc w:val="center"/>
                        <w:rPr>
                          <w:sz w:val="14"/>
                          <w:szCs w:val="14"/>
                          <w:lang w:val="es-ES"/>
                        </w:rPr>
                      </w:pPr>
                      <w:r w:rsidRPr="00597A50">
                        <w:rPr>
                          <w:sz w:val="14"/>
                          <w:szCs w:val="14"/>
                          <w:lang w:val="es-ES"/>
                        </w:rPr>
                        <w:t>En este apartado incluir las justificaciones en sentido anualizado.</w:t>
                      </w:r>
                    </w:p>
                  </w:txbxContent>
                </v:textbox>
              </v:rect>
            </w:pict>
          </mc:Fallback>
        </mc:AlternateContent>
      </w:r>
      <w:r>
        <w:rPr>
          <w:noProof/>
          <w:lang w:eastAsia="es-MX"/>
        </w:rPr>
        <mc:AlternateContent>
          <mc:Choice Requires="wps">
            <w:drawing>
              <wp:anchor distT="0" distB="0" distL="114300" distR="114300" simplePos="0" relativeHeight="251645952" behindDoc="0" locked="0" layoutInCell="1" allowOverlap="1" wp14:anchorId="65AC8BB7" wp14:editId="2778DF2C">
                <wp:simplePos x="0" y="0"/>
                <wp:positionH relativeFrom="column">
                  <wp:posOffset>4493895</wp:posOffset>
                </wp:positionH>
                <wp:positionV relativeFrom="paragraph">
                  <wp:posOffset>1584325</wp:posOffset>
                </wp:positionV>
                <wp:extent cx="1518920" cy="473075"/>
                <wp:effectExtent l="0" t="0" r="24130" b="22225"/>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8920" cy="4730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6281799" w14:textId="77777777" w:rsidR="004B15BE" w:rsidRPr="00597A50" w:rsidRDefault="004B15BE" w:rsidP="0061323E">
                            <w:pPr>
                              <w:jc w:val="center"/>
                              <w:rPr>
                                <w:sz w:val="14"/>
                                <w:szCs w:val="14"/>
                                <w:lang w:val="es-ES"/>
                              </w:rPr>
                            </w:pPr>
                            <w:r w:rsidRPr="00597A50">
                              <w:rPr>
                                <w:sz w:val="14"/>
                                <w:szCs w:val="14"/>
                                <w:lang w:val="es-ES"/>
                              </w:rPr>
                              <w:t>Una vez capturado avance y evaluación cualitativa, deberá enviar a validar.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C8BB7" id="Rectángulo 36" o:spid="_x0000_s1031" style="position:absolute;left:0;text-align:left;margin-left:353.85pt;margin-top:124.75pt;width:119.6pt;height:3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" fillcolor="white [3201]" strokecolor="black [3200]" strokeweight=".25pt">
                <v:path arrowok="t"/>
                <v:textbox>
                  <w:txbxContent>
                    <w:p w14:paraId="66281799" w14:textId="77777777" w:rsidR="004B15BE" w:rsidRPr="00597A50" w:rsidRDefault="004B15BE" w:rsidP="0061323E">
                      <w:pPr>
                        <w:jc w:val="center"/>
                        <w:rPr>
                          <w:sz w:val="14"/>
                          <w:szCs w:val="14"/>
                          <w:lang w:val="es-ES"/>
                        </w:rPr>
                      </w:pPr>
                      <w:r w:rsidRPr="00597A50">
                        <w:rPr>
                          <w:sz w:val="14"/>
                          <w:szCs w:val="14"/>
                          <w:lang w:val="es-ES"/>
                        </w:rPr>
                        <w:t>Una vez capturado avance y evaluación cualitativa, deberá enviar a validar.</w:t>
                      </w:r>
                    </w:p>
                  </w:txbxContent>
                </v:textbox>
              </v:rect>
            </w:pict>
          </mc:Fallback>
        </mc:AlternateContent>
      </w:r>
      <w:r>
        <w:rPr>
          <w:noProof/>
          <w:lang w:eastAsia="es-MX"/>
        </w:rPr>
        <mc:AlternateContent>
          <mc:Choice Requires="wps">
            <w:drawing>
              <wp:anchor distT="0" distB="0" distL="114300" distR="114300" simplePos="0" relativeHeight="251633664" behindDoc="0" locked="0" layoutInCell="1" allowOverlap="1" wp14:anchorId="63165FD7" wp14:editId="6C67B888">
                <wp:simplePos x="0" y="0"/>
                <wp:positionH relativeFrom="column">
                  <wp:posOffset>3658870</wp:posOffset>
                </wp:positionH>
                <wp:positionV relativeFrom="paragraph">
                  <wp:posOffset>964565</wp:posOffset>
                </wp:positionV>
                <wp:extent cx="828040" cy="55880"/>
                <wp:effectExtent l="38100" t="19050" r="10160" b="96520"/>
                <wp:wrapNone/>
                <wp:docPr id="37"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8040" cy="55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A2C69" id="Conector recto de flecha 37" o:spid="_x0000_s1026" type="#_x0000_t32" style="position:absolute;margin-left:288.1pt;margin-top:75.95pt;width:65.2pt;height:4.4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" strokecolor="black [3040]">
                <v:stroke endarrow="block"/>
                <o:lock v:ext="edit" shapetype="f"/>
              </v:shape>
            </w:pict>
          </mc:Fallback>
        </mc:AlternateContent>
      </w:r>
      <w:r>
        <w:rPr>
          <w:noProof/>
          <w:lang w:eastAsia="es-MX"/>
        </w:rPr>
        <mc:AlternateContent>
          <mc:Choice Requires="wps">
            <w:drawing>
              <wp:anchor distT="0" distB="0" distL="114300" distR="114300" simplePos="0" relativeHeight="251643904" behindDoc="0" locked="0" layoutInCell="1" allowOverlap="1" wp14:anchorId="621F3C28" wp14:editId="6353A305">
                <wp:simplePos x="0" y="0"/>
                <wp:positionH relativeFrom="margin">
                  <wp:posOffset>3425190</wp:posOffset>
                </wp:positionH>
                <wp:positionV relativeFrom="paragraph">
                  <wp:posOffset>1885315</wp:posOffset>
                </wp:positionV>
                <wp:extent cx="1042670" cy="45085"/>
                <wp:effectExtent l="38100" t="38100" r="24130" b="88265"/>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267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1E62C3" id="Conector recto de flecha 38" o:spid="_x0000_s1026" type="#_x0000_t32" style="position:absolute;margin-left:269.7pt;margin-top:148.45pt;width:82.1pt;height:3.55pt;flip:x;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" strokecolor="black [3040]">
                <v:stroke endarrow="block"/>
                <o:lock v:ext="edit" shapetype="f"/>
                <w10:wrap anchorx="margin"/>
              </v:shape>
            </w:pict>
          </mc:Fallback>
        </mc:AlternateContent>
      </w:r>
      <w:r>
        <w:rPr>
          <w:noProof/>
          <w:lang w:eastAsia="es-MX"/>
        </w:rPr>
        <mc:AlternateContent>
          <mc:Choice Requires="wps">
            <w:drawing>
              <wp:anchor distT="0" distB="0" distL="114300" distR="114300" simplePos="0" relativeHeight="251641856" behindDoc="0" locked="0" layoutInCell="1" allowOverlap="1" wp14:anchorId="1AA1E484" wp14:editId="4FC84C6E">
                <wp:simplePos x="0" y="0"/>
                <wp:positionH relativeFrom="column">
                  <wp:posOffset>2611120</wp:posOffset>
                </wp:positionH>
                <wp:positionV relativeFrom="paragraph">
                  <wp:posOffset>1692910</wp:posOffset>
                </wp:positionV>
                <wp:extent cx="789940" cy="292100"/>
                <wp:effectExtent l="0" t="0" r="10160" b="12700"/>
                <wp:wrapNone/>
                <wp:docPr id="39" name="E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9940" cy="2921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9BC0BA" id="Elipse 39" o:spid="_x0000_s1026" style="position:absolute;margin-left:205.6pt;margin-top:133.3pt;width:62.2pt;height:2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" filled="f" strokecolor="#c0504d [3205]" strokeweight="2pt">
                <v:path arrowok="t"/>
              </v:oval>
            </w:pict>
          </mc:Fallback>
        </mc:AlternateContent>
      </w:r>
      <w:r>
        <w:rPr>
          <w:noProof/>
          <w:lang w:eastAsia="es-MX"/>
        </w:rPr>
        <mc:AlternateContent>
          <mc:Choice Requires="wps">
            <w:drawing>
              <wp:anchor distT="0" distB="0" distL="114300" distR="114300" simplePos="0" relativeHeight="251637760" behindDoc="0" locked="0" layoutInCell="1" allowOverlap="1" wp14:anchorId="522905CE" wp14:editId="0AD0949E">
                <wp:simplePos x="0" y="0"/>
                <wp:positionH relativeFrom="column">
                  <wp:posOffset>390525</wp:posOffset>
                </wp:positionH>
                <wp:positionV relativeFrom="paragraph">
                  <wp:posOffset>1403985</wp:posOffset>
                </wp:positionV>
                <wp:extent cx="4095115" cy="106045"/>
                <wp:effectExtent l="38100" t="0" r="19685" b="8445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95115" cy="1060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0EB0E" id="Conector recto de flecha 40" o:spid="_x0000_s1026" type="#_x0000_t32" style="position:absolute;margin-left:30.75pt;margin-top:110.55pt;width:322.45pt;height:8.35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" strokecolor="black [3040]">
                <v:stroke endarrow="block"/>
                <o:lock v:ext="edit" shapetype="f"/>
              </v:shape>
            </w:pict>
          </mc:Fallback>
        </mc:AlternateContent>
      </w:r>
      <w:r>
        <w:rPr>
          <w:noProof/>
          <w:lang w:eastAsia="es-MX"/>
        </w:rPr>
        <mc:AlternateContent>
          <mc:Choice Requires="wps">
            <w:drawing>
              <wp:anchor distT="0" distB="0" distL="114300" distR="114300" simplePos="0" relativeHeight="251635712" behindDoc="0" locked="0" layoutInCell="1" allowOverlap="1" wp14:anchorId="7EE230A2" wp14:editId="4670C2BE">
                <wp:simplePos x="0" y="0"/>
                <wp:positionH relativeFrom="column">
                  <wp:posOffset>4489450</wp:posOffset>
                </wp:positionH>
                <wp:positionV relativeFrom="paragraph">
                  <wp:posOffset>749935</wp:posOffset>
                </wp:positionV>
                <wp:extent cx="1499235" cy="360045"/>
                <wp:effectExtent l="0" t="0" r="24765" b="20955"/>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9235" cy="3600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E3DD95B" w14:textId="77777777" w:rsidR="004B15BE" w:rsidRPr="00597A50" w:rsidRDefault="004B15BE" w:rsidP="0061323E">
                            <w:pPr>
                              <w:jc w:val="center"/>
                              <w:rPr>
                                <w:sz w:val="14"/>
                                <w:szCs w:val="14"/>
                                <w:lang w:val="es-ES"/>
                              </w:rPr>
                            </w:pPr>
                            <w:r w:rsidRPr="00F40319">
                              <w:rPr>
                                <w:sz w:val="14"/>
                                <w:szCs w:val="14"/>
                                <w:lang w:val="es-ES"/>
                              </w:rPr>
                              <w:t>Agregar resultado anual</w:t>
                            </w:r>
                            <w:r w:rsidRPr="00597A50">
                              <w:rPr>
                                <w:sz w:val="14"/>
                                <w:szCs w:val="14"/>
                                <w:lang w:val="es-ES"/>
                              </w:rPr>
                              <w:t>, no deberá omitir ceros.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230A2" id="Rectángulo 41" o:spid="_x0000_s1032" style="position:absolute;left:0;text-align:left;margin-left:353.5pt;margin-top:59.05pt;width:118.05pt;height:28.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" fillcolor="white [3201]" strokecolor="black [3200]" strokeweight=".25pt">
                <v:path arrowok="t"/>
                <v:textbox>
                  <w:txbxContent>
                    <w:p w14:paraId="3E3DD95B" w14:textId="77777777" w:rsidR="004B15BE" w:rsidRPr="00597A50" w:rsidRDefault="004B15BE" w:rsidP="0061323E">
                      <w:pPr>
                        <w:jc w:val="center"/>
                        <w:rPr>
                          <w:sz w:val="14"/>
                          <w:szCs w:val="14"/>
                          <w:lang w:val="es-ES"/>
                        </w:rPr>
                      </w:pPr>
                      <w:r w:rsidRPr="00F40319">
                        <w:rPr>
                          <w:sz w:val="14"/>
                          <w:szCs w:val="14"/>
                          <w:lang w:val="es-ES"/>
                        </w:rPr>
                        <w:t>Agregar resultado anual</w:t>
                      </w:r>
                      <w:r w:rsidRPr="00597A50">
                        <w:rPr>
                          <w:sz w:val="14"/>
                          <w:szCs w:val="14"/>
                          <w:lang w:val="es-ES"/>
                        </w:rPr>
                        <w:t>, no deberá omitir ceros.</w:t>
                      </w:r>
                    </w:p>
                  </w:txbxContent>
                </v:textbox>
              </v:rect>
            </w:pict>
          </mc:Fallback>
        </mc:AlternateContent>
      </w:r>
      <w:r w:rsidR="0061323E">
        <w:rPr>
          <w:noProof/>
          <w:lang w:eastAsia="es-MX"/>
        </w:rPr>
        <w:drawing>
          <wp:inline distT="0" distB="0" distL="0" distR="0" wp14:anchorId="6EEBD1A8" wp14:editId="67D703AE">
            <wp:extent cx="4076700" cy="1894668"/>
            <wp:effectExtent l="19050" t="19050" r="19050" b="1079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9654" cy="1900688"/>
                    </a:xfrm>
                    <a:prstGeom prst="rect">
                      <a:avLst/>
                    </a:prstGeom>
                    <a:noFill/>
                    <a:ln w="6350">
                      <a:solidFill>
                        <a:schemeClr val="tx1"/>
                      </a:solidFill>
                    </a:ln>
                  </pic:spPr>
                </pic:pic>
              </a:graphicData>
            </a:graphic>
          </wp:inline>
        </w:drawing>
      </w:r>
    </w:p>
    <w:p w14:paraId="4B188C7C" w14:textId="77777777" w:rsidR="0061323E" w:rsidRDefault="0061323E" w:rsidP="0061323E">
      <w:pPr>
        <w:rPr>
          <w:lang w:eastAsia="es-MX"/>
        </w:rPr>
      </w:pPr>
    </w:p>
    <w:p w14:paraId="07D24186" w14:textId="77777777" w:rsidR="0061323E" w:rsidRPr="00C60993" w:rsidRDefault="0061323E" w:rsidP="0061323E">
      <w:pPr>
        <w:rPr>
          <w:lang w:eastAsia="es-MX"/>
        </w:rPr>
      </w:pPr>
      <w:r w:rsidRPr="009B268D">
        <w:rPr>
          <w:lang w:eastAsia="es-MX"/>
        </w:rPr>
        <w:t>5. El usuario DGA deberá validar los avances capturados por el usuario capturista.</w:t>
      </w:r>
    </w:p>
    <w:p w14:paraId="2828684E" w14:textId="77777777" w:rsidR="0061323E" w:rsidRDefault="0061323E" w:rsidP="0061323E">
      <w:pPr>
        <w:spacing w:after="200"/>
        <w:jc w:val="left"/>
        <w:rPr>
          <w:rFonts w:asciiTheme="minorHAnsi" w:eastAsiaTheme="minorEastAsia" w:hAnsiTheme="minorHAnsi"/>
          <w:lang w:eastAsia="es-MX"/>
        </w:rPr>
      </w:pPr>
      <w:r>
        <w:rPr>
          <w:rFonts w:asciiTheme="minorHAnsi" w:eastAsiaTheme="minorEastAsia" w:hAnsiTheme="minorHAnsi"/>
          <w:lang w:eastAsia="es-MX"/>
        </w:rPr>
        <w:br w:type="page"/>
      </w:r>
    </w:p>
    <w:p w14:paraId="31363BC6" w14:textId="77777777" w:rsidR="00B04052" w:rsidRPr="00BB1474" w:rsidRDefault="00B04052" w:rsidP="00B04052">
      <w:pPr>
        <w:spacing w:after="200"/>
        <w:rPr>
          <w:rFonts w:asciiTheme="minorHAnsi" w:eastAsiaTheme="minorEastAsia" w:hAnsiTheme="minorHAnsi"/>
          <w:lang w:eastAsia="es-MX"/>
        </w:rPr>
      </w:pPr>
      <w:r w:rsidRPr="00BB1474">
        <w:rPr>
          <w:rFonts w:asciiTheme="minorHAnsi" w:eastAsiaTheme="minorEastAsia" w:hAnsiTheme="minorHAnsi"/>
          <w:lang w:eastAsia="es-MX"/>
        </w:rPr>
        <w:lastRenderedPageBreak/>
        <w:t xml:space="preserve">6. Reporte de Indicadores. Para generar el </w:t>
      </w:r>
      <w:r w:rsidR="00F95D24">
        <w:rPr>
          <w:rFonts w:asciiTheme="minorHAnsi" w:eastAsiaTheme="minorEastAsia" w:hAnsiTheme="minorHAnsi"/>
          <w:lang w:eastAsia="es-MX"/>
        </w:rPr>
        <w:t>reporte de la Cuenta Pública (ET</w:t>
      </w:r>
      <w:r w:rsidRPr="00BB1474">
        <w:rPr>
          <w:rFonts w:asciiTheme="minorHAnsi" w:eastAsiaTheme="minorEastAsia" w:hAnsiTheme="minorHAnsi"/>
          <w:lang w:eastAsia="es-MX"/>
        </w:rPr>
        <w:t xml:space="preserve">CA-III-04), deberá acceder en el sistema a “Reportes”, seleccionar “Indicadores” y filtrar: </w:t>
      </w:r>
    </w:p>
    <w:p w14:paraId="089FE0B1" w14:textId="77777777" w:rsidR="00D7026B" w:rsidRPr="00BB1474" w:rsidRDefault="00B04052" w:rsidP="00B04052">
      <w:pPr>
        <w:spacing w:after="200"/>
        <w:rPr>
          <w:rFonts w:asciiTheme="minorHAnsi" w:eastAsiaTheme="minorEastAsia" w:hAnsiTheme="minorHAnsi"/>
          <w:lang w:eastAsia="es-MX"/>
        </w:rPr>
      </w:pPr>
      <w:r w:rsidRPr="003E19C1">
        <w:rPr>
          <w:rFonts w:asciiTheme="minorHAnsi" w:eastAsiaTheme="minorEastAsia" w:hAnsiTheme="minorHAnsi"/>
          <w:lang w:eastAsia="es-MX"/>
        </w:rPr>
        <w:t>Ejercicio Fiscal: 20</w:t>
      </w:r>
      <w:r w:rsidR="00D7026B" w:rsidRPr="003E19C1">
        <w:rPr>
          <w:rFonts w:asciiTheme="minorHAnsi" w:eastAsiaTheme="minorEastAsia" w:hAnsiTheme="minorHAnsi"/>
          <w:lang w:eastAsia="es-MX"/>
        </w:rPr>
        <w:t>2</w:t>
      </w:r>
      <w:r w:rsidR="00121310" w:rsidRPr="003E19C1">
        <w:rPr>
          <w:rFonts w:asciiTheme="minorHAnsi" w:eastAsiaTheme="minorEastAsia" w:hAnsiTheme="minorHAnsi"/>
          <w:lang w:eastAsia="es-MX"/>
        </w:rPr>
        <w:t>2</w:t>
      </w:r>
    </w:p>
    <w:p w14:paraId="787B9DE5" w14:textId="77777777" w:rsidR="00B04052" w:rsidRPr="00BB1474" w:rsidRDefault="00B04052" w:rsidP="00B04052">
      <w:pPr>
        <w:spacing w:after="200"/>
        <w:rPr>
          <w:rFonts w:asciiTheme="minorHAnsi" w:eastAsiaTheme="minorEastAsia" w:hAnsiTheme="minorHAnsi"/>
          <w:lang w:eastAsia="es-MX"/>
        </w:rPr>
      </w:pPr>
      <w:r w:rsidRPr="00BB1474">
        <w:rPr>
          <w:rFonts w:asciiTheme="minorHAnsi" w:eastAsiaTheme="minorEastAsia" w:hAnsiTheme="minorHAnsi"/>
          <w:lang w:eastAsia="es-MX"/>
        </w:rPr>
        <w:t xml:space="preserve">Dependencia: Seleccionar la </w:t>
      </w:r>
      <w:r>
        <w:rPr>
          <w:rFonts w:asciiTheme="minorHAnsi" w:eastAsiaTheme="minorEastAsia" w:hAnsiTheme="minorHAnsi"/>
          <w:lang w:eastAsia="es-MX"/>
        </w:rPr>
        <w:t>d</w:t>
      </w:r>
      <w:r w:rsidRPr="00BB1474">
        <w:rPr>
          <w:rFonts w:asciiTheme="minorHAnsi" w:eastAsiaTheme="minorEastAsia" w:hAnsiTheme="minorHAnsi"/>
          <w:lang w:eastAsia="es-MX"/>
        </w:rPr>
        <w:t>ependencia o cabecera de sector a la que pertenece.</w:t>
      </w:r>
    </w:p>
    <w:p w14:paraId="396551DA" w14:textId="77777777" w:rsidR="00B04052" w:rsidRPr="00BB1474" w:rsidRDefault="00B04052" w:rsidP="00B04052">
      <w:pPr>
        <w:spacing w:after="200"/>
        <w:rPr>
          <w:rFonts w:asciiTheme="minorHAnsi" w:eastAsiaTheme="minorEastAsia" w:hAnsiTheme="minorHAnsi"/>
          <w:lang w:eastAsia="es-MX"/>
        </w:rPr>
      </w:pPr>
      <w:r w:rsidRPr="00BB1474">
        <w:rPr>
          <w:rFonts w:asciiTheme="minorHAnsi" w:eastAsiaTheme="minorEastAsia" w:hAnsiTheme="minorHAnsi"/>
          <w:lang w:eastAsia="es-MX"/>
        </w:rPr>
        <w:t xml:space="preserve">Sector Institucional: Seleccionar </w:t>
      </w:r>
      <w:r>
        <w:rPr>
          <w:rFonts w:asciiTheme="minorHAnsi" w:eastAsiaTheme="minorEastAsia" w:hAnsiTheme="minorHAnsi"/>
          <w:lang w:eastAsia="es-MX"/>
        </w:rPr>
        <w:t xml:space="preserve">la </w:t>
      </w:r>
      <w:r w:rsidRPr="00BB1474">
        <w:rPr>
          <w:rFonts w:asciiTheme="minorHAnsi" w:eastAsiaTheme="minorEastAsia" w:hAnsiTheme="minorHAnsi"/>
          <w:lang w:eastAsia="es-MX"/>
        </w:rPr>
        <w:t>d</w:t>
      </w:r>
      <w:r>
        <w:rPr>
          <w:rFonts w:asciiTheme="minorHAnsi" w:eastAsiaTheme="minorEastAsia" w:hAnsiTheme="minorHAnsi"/>
          <w:lang w:eastAsia="es-MX"/>
        </w:rPr>
        <w:t>ependencia o e</w:t>
      </w:r>
      <w:r w:rsidRPr="00BB1474">
        <w:rPr>
          <w:rFonts w:asciiTheme="minorHAnsi" w:eastAsiaTheme="minorEastAsia" w:hAnsiTheme="minorHAnsi"/>
          <w:lang w:eastAsia="es-MX"/>
        </w:rPr>
        <w:t xml:space="preserve">ntidad. </w:t>
      </w:r>
    </w:p>
    <w:p w14:paraId="7F01F52E" w14:textId="77777777" w:rsidR="00B04052" w:rsidRPr="00BB1474" w:rsidRDefault="00B04052" w:rsidP="00B04052">
      <w:pPr>
        <w:spacing w:after="200"/>
        <w:rPr>
          <w:rFonts w:asciiTheme="minorHAnsi" w:eastAsiaTheme="minorEastAsia" w:hAnsiTheme="minorHAnsi"/>
          <w:lang w:eastAsia="es-MX"/>
        </w:rPr>
      </w:pPr>
      <w:r w:rsidRPr="00BB1474">
        <w:rPr>
          <w:rFonts w:asciiTheme="minorHAnsi" w:eastAsiaTheme="minorEastAsia" w:hAnsiTheme="minorHAnsi"/>
          <w:lang w:eastAsia="es-MX"/>
        </w:rPr>
        <w:t>Unidad responsable: Todo</w:t>
      </w:r>
    </w:p>
    <w:p w14:paraId="0927CF83" w14:textId="77777777" w:rsidR="00B04052" w:rsidRPr="00BB1474" w:rsidRDefault="00B04052" w:rsidP="00B04052">
      <w:pPr>
        <w:spacing w:after="200"/>
        <w:rPr>
          <w:rFonts w:asciiTheme="minorHAnsi" w:eastAsiaTheme="minorEastAsia" w:hAnsiTheme="minorHAnsi"/>
          <w:lang w:eastAsia="es-MX"/>
        </w:rPr>
      </w:pPr>
      <w:r w:rsidRPr="00BB1474">
        <w:rPr>
          <w:rFonts w:asciiTheme="minorHAnsi" w:eastAsiaTheme="minorEastAsia" w:hAnsiTheme="minorHAnsi"/>
          <w:lang w:eastAsia="es-MX"/>
        </w:rPr>
        <w:t xml:space="preserve">Trimestre: Deberá </w:t>
      </w:r>
      <w:r>
        <w:rPr>
          <w:rFonts w:asciiTheme="minorHAnsi" w:eastAsiaTheme="minorEastAsia" w:hAnsiTheme="minorHAnsi"/>
          <w:lang w:eastAsia="es-MX"/>
        </w:rPr>
        <w:t xml:space="preserve">seleccionar cualquier trimestre, por ejemplo, </w:t>
      </w:r>
      <w:r w:rsidR="00990862">
        <w:rPr>
          <w:rFonts w:asciiTheme="minorHAnsi" w:eastAsiaTheme="minorEastAsia" w:hAnsiTheme="minorHAnsi"/>
          <w:lang w:eastAsia="es-MX"/>
        </w:rPr>
        <w:t>PRIMER</w:t>
      </w:r>
      <w:r>
        <w:rPr>
          <w:rFonts w:asciiTheme="minorHAnsi" w:eastAsiaTheme="minorEastAsia" w:hAnsiTheme="minorHAnsi"/>
          <w:lang w:eastAsia="es-MX"/>
        </w:rPr>
        <w:t>.</w:t>
      </w:r>
    </w:p>
    <w:p w14:paraId="57509A59" w14:textId="2595E695" w:rsidR="00B04052" w:rsidRDefault="00B04052" w:rsidP="00B04052">
      <w:pPr>
        <w:spacing w:after="200"/>
        <w:rPr>
          <w:rFonts w:asciiTheme="minorHAnsi" w:eastAsiaTheme="minorEastAsia" w:hAnsiTheme="minorHAnsi"/>
          <w:lang w:eastAsia="es-MX"/>
        </w:rPr>
      </w:pPr>
      <w:r>
        <w:rPr>
          <w:rFonts w:asciiTheme="minorHAnsi" w:eastAsiaTheme="minorEastAsia" w:hAnsiTheme="minorHAnsi"/>
          <w:lang w:eastAsia="es-MX"/>
        </w:rPr>
        <w:t>D</w:t>
      </w:r>
      <w:r w:rsidRPr="00BB1474">
        <w:rPr>
          <w:rFonts w:asciiTheme="minorHAnsi" w:eastAsiaTheme="minorEastAsia" w:hAnsiTheme="minorHAnsi"/>
          <w:lang w:eastAsia="es-MX"/>
        </w:rPr>
        <w:t xml:space="preserve">ar clic en “Ver Reportes”, por </w:t>
      </w:r>
      <w:r w:rsidR="00D06CB4" w:rsidRPr="00634070">
        <w:rPr>
          <w:rFonts w:asciiTheme="minorHAnsi" w:eastAsiaTheme="minorEastAsia" w:hAnsiTheme="minorHAnsi"/>
          <w:lang w:eastAsia="es-MX"/>
        </w:rPr>
        <w:t>último,</w:t>
      </w:r>
      <w:r w:rsidR="00CA6220" w:rsidRPr="00634070">
        <w:rPr>
          <w:rFonts w:asciiTheme="minorHAnsi" w:eastAsiaTheme="minorEastAsia" w:hAnsiTheme="minorHAnsi"/>
          <w:lang w:eastAsia="es-MX"/>
        </w:rPr>
        <w:t xml:space="preserve"> </w:t>
      </w:r>
      <w:r w:rsidR="00435FBD" w:rsidRPr="00634070">
        <w:rPr>
          <w:rFonts w:asciiTheme="minorHAnsi" w:eastAsiaTheme="minorEastAsia" w:hAnsiTheme="minorHAnsi"/>
          <w:lang w:eastAsia="es-MX"/>
        </w:rPr>
        <w:t>seleccionar</w:t>
      </w:r>
      <w:r w:rsidR="00435FBD">
        <w:rPr>
          <w:rFonts w:asciiTheme="minorHAnsi" w:eastAsiaTheme="minorEastAsia" w:hAnsiTheme="minorHAnsi"/>
          <w:lang w:eastAsia="es-MX"/>
        </w:rPr>
        <w:t xml:space="preserve">: </w:t>
      </w:r>
      <w:r w:rsidR="00435FBD" w:rsidRPr="00BB1474">
        <w:rPr>
          <w:rFonts w:asciiTheme="minorHAnsi" w:eastAsiaTheme="minorEastAsia" w:hAnsiTheme="minorHAnsi"/>
          <w:lang w:eastAsia="es-MX"/>
        </w:rPr>
        <w:t>INFO</w:t>
      </w:r>
      <w:r w:rsidR="00435FBD">
        <w:rPr>
          <w:rFonts w:asciiTheme="minorHAnsi" w:eastAsiaTheme="minorEastAsia" w:hAnsiTheme="minorHAnsi"/>
          <w:lang w:eastAsia="es-MX"/>
        </w:rPr>
        <w:t>RME</w:t>
      </w:r>
      <w:r>
        <w:rPr>
          <w:rFonts w:asciiTheme="minorHAnsi" w:eastAsiaTheme="minorEastAsia" w:hAnsiTheme="minorHAnsi"/>
          <w:lang w:eastAsia="es-MX"/>
        </w:rPr>
        <w:t xml:space="preserve"> DE AVANCE PROGRAMÁTICO</w:t>
      </w:r>
      <w:r w:rsidRPr="00BB1474">
        <w:rPr>
          <w:rFonts w:asciiTheme="minorHAnsi" w:eastAsiaTheme="minorEastAsia" w:hAnsiTheme="minorHAnsi"/>
          <w:lang w:eastAsia="es-MX"/>
        </w:rPr>
        <w:t>.</w:t>
      </w:r>
    </w:p>
    <w:p w14:paraId="4A3E264B" w14:textId="77777777" w:rsidR="00B04052" w:rsidRPr="0061323E" w:rsidRDefault="00C61438" w:rsidP="00B04052">
      <w:pPr>
        <w:rPr>
          <w:lang w:eastAsia="es-MX"/>
        </w:rPr>
      </w:pPr>
      <w:r>
        <w:rPr>
          <w:rFonts w:asciiTheme="minorHAnsi" w:eastAsiaTheme="minorEastAsia" w:hAnsiTheme="minorHAnsi"/>
          <w:noProof/>
          <w:lang w:eastAsia="es-MX"/>
        </w:rPr>
        <mc:AlternateContent>
          <mc:Choice Requires="wps">
            <w:drawing>
              <wp:anchor distT="0" distB="0" distL="114300" distR="114300" simplePos="0" relativeHeight="251688960" behindDoc="0" locked="0" layoutInCell="1" allowOverlap="1" wp14:anchorId="3EB5088C" wp14:editId="4215B0A3">
                <wp:simplePos x="0" y="0"/>
                <wp:positionH relativeFrom="column">
                  <wp:posOffset>2596515</wp:posOffset>
                </wp:positionH>
                <wp:positionV relativeFrom="paragraph">
                  <wp:posOffset>2235835</wp:posOffset>
                </wp:positionV>
                <wp:extent cx="1000760" cy="1044575"/>
                <wp:effectExtent l="38100" t="38100" r="27940" b="22225"/>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0760" cy="1044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290E0B4" id="Conector recto de flecha 3" o:spid="_x0000_s1026" type="#_x0000_t32" style="position:absolute;margin-left:204.45pt;margin-top:176.05pt;width:78.8pt;height:82.2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" strokecolor="red">
                <v:stroke endarrow="block"/>
                <o:lock v:ext="edit" shapetype="f"/>
              </v:shape>
            </w:pict>
          </mc:Fallback>
        </mc:AlternateContent>
      </w:r>
      <w:r>
        <w:rPr>
          <w:rFonts w:asciiTheme="minorHAnsi" w:eastAsiaTheme="minorEastAsia" w:hAnsiTheme="minorHAnsi"/>
          <w:noProof/>
          <w:lang w:eastAsia="es-MX"/>
        </w:rPr>
        <mc:AlternateContent>
          <mc:Choice Requires="wps">
            <w:drawing>
              <wp:anchor distT="0" distB="0" distL="114300" distR="114300" simplePos="0" relativeHeight="251686912" behindDoc="0" locked="0" layoutInCell="1" allowOverlap="1" wp14:anchorId="55262585" wp14:editId="337A4405">
                <wp:simplePos x="0" y="0"/>
                <wp:positionH relativeFrom="column">
                  <wp:posOffset>789940</wp:posOffset>
                </wp:positionH>
                <wp:positionV relativeFrom="paragraph">
                  <wp:posOffset>1813560</wp:posOffset>
                </wp:positionV>
                <wp:extent cx="1821180" cy="424180"/>
                <wp:effectExtent l="0" t="0" r="26670" b="13970"/>
                <wp:wrapNone/>
                <wp:docPr id="2"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1180" cy="42418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65621D" id="Elipse 2" o:spid="_x0000_s1026" style="position:absolute;margin-left:62.2pt;margin-top:142.8pt;width:143.4pt;height:3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" filled="f" strokecolor="red" strokeweight="2pt">
                <v:path arrowok="t"/>
              </v:oval>
            </w:pict>
          </mc:Fallback>
        </mc:AlternateContent>
      </w:r>
      <w:r>
        <w:rPr>
          <w:rFonts w:asciiTheme="minorHAnsi" w:eastAsiaTheme="minorEastAsia" w:hAnsiTheme="minorHAnsi"/>
          <w:noProof/>
          <w:lang w:eastAsia="es-MX"/>
        </w:rPr>
        <mc:AlternateContent>
          <mc:Choice Requires="wps">
            <w:drawing>
              <wp:anchor distT="0" distB="0" distL="114300" distR="114300" simplePos="0" relativeHeight="251684864" behindDoc="0" locked="0" layoutInCell="1" allowOverlap="1" wp14:anchorId="74905273" wp14:editId="5FB7EF6D">
                <wp:simplePos x="0" y="0"/>
                <wp:positionH relativeFrom="column">
                  <wp:posOffset>3637915</wp:posOffset>
                </wp:positionH>
                <wp:positionV relativeFrom="paragraph">
                  <wp:posOffset>3009265</wp:posOffset>
                </wp:positionV>
                <wp:extent cx="1367155" cy="590550"/>
                <wp:effectExtent l="0" t="0" r="23495" b="19050"/>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905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F400A24" w14:textId="77777777" w:rsidR="004B15BE" w:rsidRPr="00DB602E" w:rsidRDefault="004B15BE" w:rsidP="00B04052">
                            <w:pPr>
                              <w:jc w:val="center"/>
                              <w:rPr>
                                <w:sz w:val="16"/>
                                <w:szCs w:val="14"/>
                                <w:lang w:val="es-ES"/>
                              </w:rPr>
                            </w:pPr>
                            <w:r>
                              <w:rPr>
                                <w:sz w:val="16"/>
                                <w:szCs w:val="14"/>
                                <w:lang w:val="es-ES"/>
                              </w:rPr>
                              <w:t>ETCA-III-04, Únicamente este reporte se deberá de entregar a la 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05273" id="Rectángulo 42" o:spid="_x0000_s1033" style="position:absolute;left:0;text-align:left;margin-left:286.45pt;margin-top:236.95pt;width:107.65pt;height: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" fillcolor="white [3201]" strokecolor="black [3200]" strokeweight=".25pt">
                <v:path arrowok="t"/>
                <v:textbox>
                  <w:txbxContent>
                    <w:p w14:paraId="4F400A24" w14:textId="77777777" w:rsidR="004B15BE" w:rsidRPr="00DB602E" w:rsidRDefault="004B15BE" w:rsidP="00B04052">
                      <w:pPr>
                        <w:jc w:val="center"/>
                        <w:rPr>
                          <w:sz w:val="16"/>
                          <w:szCs w:val="14"/>
                          <w:lang w:val="es-ES"/>
                        </w:rPr>
                      </w:pPr>
                      <w:r>
                        <w:rPr>
                          <w:sz w:val="16"/>
                          <w:szCs w:val="14"/>
                          <w:lang w:val="es-ES"/>
                        </w:rPr>
                        <w:t>ETCA-III-04, Únicamente este reporte se deberá de entregar a la SH.</w:t>
                      </w:r>
                    </w:p>
                  </w:txbxContent>
                </v:textbox>
              </v:rect>
            </w:pict>
          </mc:Fallback>
        </mc:AlternateContent>
      </w:r>
      <w:r w:rsidR="00B04052">
        <w:rPr>
          <w:noProof/>
          <w:lang w:eastAsia="es-MX"/>
        </w:rPr>
        <w:drawing>
          <wp:inline distT="0" distB="0" distL="0" distR="0" wp14:anchorId="2E6906EF" wp14:editId="0E3BCC9A">
            <wp:extent cx="5471769" cy="2757830"/>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5224" r="2500" b="6154"/>
                    <a:stretch/>
                  </pic:blipFill>
                  <pic:spPr bwMode="auto">
                    <a:xfrm>
                      <a:off x="0" y="0"/>
                      <a:ext cx="5471815" cy="2757853"/>
                    </a:xfrm>
                    <a:prstGeom prst="rect">
                      <a:avLst/>
                    </a:prstGeom>
                    <a:ln>
                      <a:noFill/>
                    </a:ln>
                    <a:extLst>
                      <a:ext uri="{53640926-AAD7-44D8-BBD7-CCE9431645EC}">
                        <a14:shadowObscured xmlns:a14="http://schemas.microsoft.com/office/drawing/2010/main"/>
                      </a:ext>
                    </a:extLst>
                  </pic:spPr>
                </pic:pic>
              </a:graphicData>
            </a:graphic>
          </wp:inline>
        </w:drawing>
      </w:r>
    </w:p>
    <w:p w14:paraId="4D4FDC8B" w14:textId="77777777" w:rsidR="00B04052" w:rsidRPr="00107538" w:rsidRDefault="00B04052" w:rsidP="00B04052">
      <w:pPr>
        <w:spacing w:after="200"/>
        <w:jc w:val="left"/>
        <w:rPr>
          <w:rFonts w:asciiTheme="majorHAnsi" w:eastAsiaTheme="minorEastAsia" w:hAnsiTheme="majorHAnsi" w:cstheme="majorBidi"/>
          <w:color w:val="C00000"/>
          <w:sz w:val="28"/>
          <w:szCs w:val="26"/>
          <w:lang w:val="es-ES" w:eastAsia="es-MX"/>
        </w:rPr>
      </w:pPr>
    </w:p>
    <w:p w14:paraId="0BCC9D69" w14:textId="77777777" w:rsidR="00B04052" w:rsidRDefault="00B04052" w:rsidP="005F30DB">
      <w:pPr>
        <w:pStyle w:val="Ttulo2"/>
        <w:rPr>
          <w:rFonts w:eastAsiaTheme="minorEastAsia"/>
          <w:lang w:val="es-ES" w:eastAsia="es-MX"/>
        </w:rPr>
      </w:pPr>
    </w:p>
    <w:p w14:paraId="43BF819D" w14:textId="77777777" w:rsidR="00B04052" w:rsidRDefault="00B04052" w:rsidP="005F30DB">
      <w:pPr>
        <w:pStyle w:val="Ttulo2"/>
        <w:rPr>
          <w:rFonts w:eastAsiaTheme="minorEastAsia"/>
          <w:lang w:val="es-ES" w:eastAsia="es-MX"/>
        </w:rPr>
      </w:pPr>
    </w:p>
    <w:p w14:paraId="24DC2DEB" w14:textId="77777777" w:rsidR="00B04052" w:rsidRDefault="00B04052" w:rsidP="005F30DB">
      <w:pPr>
        <w:pStyle w:val="Ttulo2"/>
        <w:rPr>
          <w:rFonts w:eastAsiaTheme="minorEastAsia"/>
          <w:lang w:val="es-ES" w:eastAsia="es-MX"/>
        </w:rPr>
      </w:pPr>
    </w:p>
    <w:p w14:paraId="2DDA4798" w14:textId="77777777" w:rsidR="00B04052" w:rsidRDefault="00B04052" w:rsidP="00B04052">
      <w:pPr>
        <w:rPr>
          <w:lang w:val="es-ES" w:eastAsia="es-MX"/>
        </w:rPr>
      </w:pPr>
    </w:p>
    <w:p w14:paraId="29F9670A" w14:textId="77777777" w:rsidR="00B04052" w:rsidRPr="00B04052" w:rsidRDefault="00B04052" w:rsidP="00B04052">
      <w:pPr>
        <w:rPr>
          <w:lang w:val="es-ES" w:eastAsia="es-MX"/>
        </w:rPr>
      </w:pPr>
    </w:p>
    <w:p w14:paraId="5FF2B5C9" w14:textId="02BBA8DE" w:rsidR="003226D5" w:rsidRDefault="00F95D24" w:rsidP="005F30DB">
      <w:pPr>
        <w:pStyle w:val="Ttulo2"/>
        <w:rPr>
          <w:rFonts w:eastAsiaTheme="minorEastAsia"/>
          <w:lang w:eastAsia="es-MX"/>
        </w:rPr>
      </w:pPr>
      <w:bookmarkStart w:id="46" w:name="_Toc99014305"/>
      <w:r>
        <w:rPr>
          <w:rFonts w:eastAsiaTheme="minorEastAsia"/>
          <w:lang w:eastAsia="es-MX"/>
        </w:rPr>
        <w:lastRenderedPageBreak/>
        <w:t>ET</w:t>
      </w:r>
      <w:r w:rsidR="00316AB6">
        <w:rPr>
          <w:rFonts w:eastAsiaTheme="minorEastAsia"/>
          <w:lang w:eastAsia="es-MX"/>
        </w:rPr>
        <w:t>CA</w:t>
      </w:r>
      <w:r w:rsidR="00496E07">
        <w:rPr>
          <w:rFonts w:eastAsiaTheme="minorEastAsia"/>
          <w:lang w:eastAsia="es-MX"/>
        </w:rPr>
        <w:t>-III-</w:t>
      </w:r>
      <w:r w:rsidR="00496E07" w:rsidRPr="00634070">
        <w:rPr>
          <w:rFonts w:eastAsiaTheme="minorEastAsia"/>
          <w:lang w:eastAsia="es-MX"/>
        </w:rPr>
        <w:t>05</w:t>
      </w:r>
      <w:r w:rsidR="00CA6220" w:rsidRPr="00634070">
        <w:rPr>
          <w:rFonts w:eastAsiaTheme="minorEastAsia"/>
          <w:lang w:eastAsia="es-MX"/>
        </w:rPr>
        <w:t xml:space="preserve"> </w:t>
      </w:r>
      <w:r w:rsidR="003226D5" w:rsidRPr="00634070">
        <w:rPr>
          <w:rFonts w:eastAsiaTheme="minorEastAsia"/>
          <w:lang w:eastAsia="es-MX"/>
        </w:rPr>
        <w:t>M</w:t>
      </w:r>
      <w:r w:rsidR="003226D5">
        <w:rPr>
          <w:rFonts w:eastAsiaTheme="minorEastAsia"/>
          <w:lang w:eastAsia="es-MX"/>
        </w:rPr>
        <w:t>atriz de Indicadores para Resultados</w:t>
      </w:r>
      <w:bookmarkEnd w:id="46"/>
    </w:p>
    <w:p w14:paraId="7D34C0F9" w14:textId="77777777" w:rsidR="00FC5DBE" w:rsidRPr="00FC5DBE" w:rsidRDefault="00FC5DBE" w:rsidP="00FC5DBE">
      <w:pPr>
        <w:rPr>
          <w:lang w:val="es-ES" w:eastAsia="es-MX"/>
        </w:rPr>
      </w:pPr>
      <w:r w:rsidRPr="00FC5DBE">
        <w:rPr>
          <w:lang w:val="es-ES" w:eastAsia="es-MX"/>
        </w:rPr>
        <w:t xml:space="preserve">La Matriz de Indicadores para Resultados (MIR) es la herramienta de la planeación estratégica que organiza los objetivos, indicadores y metas de un programa presupuestario y que en forma resumida y sencilla vincula los instrumentos de diseño, organización, ejecución, seguimiento, monitoreo, evaluación y mejora de los mismos. En el marco de la implementación del Presupuesto basado en Resultados, la Secretaria de Hacienda ha estado trabajando con Dependencias y Entidades de la Administración Pública en la definición de las Matrices de Indicadores para los programas a su cargo. Con el propósito de contar con indicadores estratégicos y de impacto, que al mismo tiempo cumplan con los criterios de claridad, relevancia y economía, este proceso se </w:t>
      </w:r>
      <w:r w:rsidR="00173A27" w:rsidRPr="0054455E">
        <w:rPr>
          <w:lang w:val="es-ES" w:eastAsia="es-MX"/>
        </w:rPr>
        <w:t>llevó</w:t>
      </w:r>
      <w:r w:rsidRPr="0054455E">
        <w:rPr>
          <w:lang w:val="es-ES" w:eastAsia="es-MX"/>
        </w:rPr>
        <w:t xml:space="preserve"> a cabo de manera gradual, </w:t>
      </w:r>
      <w:r w:rsidR="00173A27" w:rsidRPr="0054455E">
        <w:rPr>
          <w:lang w:val="es-ES" w:eastAsia="es-MX"/>
        </w:rPr>
        <w:t>hasta que en 2021 se logró que todos los Programas Presupuestarios cuenten con una MIR, y en el caso de 2 programas cuya finalidad es de tipo soporte administrativo, se les definió una ficha de indicadores estratégicos.</w:t>
      </w:r>
    </w:p>
    <w:p w14:paraId="6BDC124E" w14:textId="77777777" w:rsidR="00FC5DBE" w:rsidRPr="0054455E" w:rsidRDefault="00173A27" w:rsidP="00FC5DBE">
      <w:pPr>
        <w:rPr>
          <w:lang w:val="es-ES" w:eastAsia="es-MX"/>
        </w:rPr>
      </w:pPr>
      <w:r w:rsidRPr="0054455E">
        <w:rPr>
          <w:lang w:val="es-ES" w:eastAsia="es-MX"/>
        </w:rPr>
        <w:t xml:space="preserve">La </w:t>
      </w:r>
      <w:r w:rsidR="00FC5DBE" w:rsidRPr="0054455E">
        <w:rPr>
          <w:lang w:val="es-ES" w:eastAsia="es-MX"/>
        </w:rPr>
        <w:t>Depen</w:t>
      </w:r>
      <w:r w:rsidRPr="0054455E">
        <w:rPr>
          <w:lang w:val="es-ES" w:eastAsia="es-MX"/>
        </w:rPr>
        <w:t>dencia o Entidad responsable de un P</w:t>
      </w:r>
      <w:r w:rsidR="00FC5DBE" w:rsidRPr="0054455E">
        <w:rPr>
          <w:lang w:val="es-ES" w:eastAsia="es-MX"/>
        </w:rPr>
        <w:t>rograma</w:t>
      </w:r>
      <w:r w:rsidRPr="0054455E">
        <w:rPr>
          <w:lang w:val="es-ES" w:eastAsia="es-MX"/>
        </w:rPr>
        <w:t xml:space="preserve"> Presupuestario,</w:t>
      </w:r>
      <w:r w:rsidR="00FC5DBE" w:rsidRPr="0054455E">
        <w:rPr>
          <w:lang w:val="es-ES" w:eastAsia="es-MX"/>
        </w:rPr>
        <w:t xml:space="preserve"> deberá reportar el avance de los </w:t>
      </w:r>
      <w:r w:rsidRPr="0054455E">
        <w:rPr>
          <w:lang w:val="es-ES" w:eastAsia="es-MX"/>
        </w:rPr>
        <w:t>indicadores de resultados correspondientes</w:t>
      </w:r>
      <w:r w:rsidR="00FC5DBE" w:rsidRPr="0054455E">
        <w:rPr>
          <w:lang w:val="es-ES" w:eastAsia="es-MX"/>
        </w:rPr>
        <w:t xml:space="preserve">. </w:t>
      </w:r>
    </w:p>
    <w:p w14:paraId="74B7324B" w14:textId="77777777" w:rsidR="00FC5DBE" w:rsidRPr="0054455E" w:rsidRDefault="00FC5DBE" w:rsidP="00FC5DBE">
      <w:pPr>
        <w:rPr>
          <w:lang w:val="es-ES" w:eastAsia="es-MX"/>
        </w:rPr>
      </w:pPr>
      <w:r w:rsidRPr="0054455E">
        <w:rPr>
          <w:lang w:val="es-ES" w:eastAsia="es-MX"/>
        </w:rPr>
        <w:t xml:space="preserve">Las Matrices de </w:t>
      </w:r>
      <w:r w:rsidR="00173A27" w:rsidRPr="0054455E">
        <w:rPr>
          <w:lang w:val="es-ES" w:eastAsia="es-MX"/>
        </w:rPr>
        <w:t xml:space="preserve">indicadores para Resultados </w:t>
      </w:r>
      <w:r w:rsidRPr="0054455E">
        <w:rPr>
          <w:lang w:val="es-ES" w:eastAsia="es-MX"/>
        </w:rPr>
        <w:t>recibidas por la Secretaría de Hacienda</w:t>
      </w:r>
      <w:r w:rsidR="00173A27" w:rsidRPr="0054455E">
        <w:rPr>
          <w:lang w:val="es-ES" w:eastAsia="es-MX"/>
        </w:rPr>
        <w:t xml:space="preserve">, se </w:t>
      </w:r>
      <w:r w:rsidRPr="0054455E">
        <w:rPr>
          <w:lang w:val="es-ES" w:eastAsia="es-MX"/>
        </w:rPr>
        <w:t xml:space="preserve">encuentran publicadas en: </w:t>
      </w:r>
      <w:hyperlink r:id="rId25" w:history="1">
        <w:r w:rsidR="00173A27" w:rsidRPr="0054455E">
          <w:rPr>
            <w:rStyle w:val="Hipervnculo"/>
            <w:lang w:val="es-ES" w:eastAsia="es-MX"/>
          </w:rPr>
          <w:t>https://hacienda.sonora.gob.mx/finanzas-publicas/programacion/</w:t>
        </w:r>
      </w:hyperlink>
      <w:r w:rsidR="00173A27" w:rsidRPr="0054455E">
        <w:rPr>
          <w:lang w:val="es-ES" w:eastAsia="es-MX"/>
        </w:rPr>
        <w:t xml:space="preserve"> donde están clasificadas </w:t>
      </w:r>
      <w:r w:rsidR="00232B8D" w:rsidRPr="0054455E">
        <w:rPr>
          <w:lang w:val="es-ES" w:eastAsia="es-MX"/>
        </w:rPr>
        <w:t>por año dentro de las siguientes categorías</w:t>
      </w:r>
      <w:r w:rsidR="00173A27" w:rsidRPr="0054455E">
        <w:rPr>
          <w:lang w:val="es-ES" w:eastAsia="es-MX"/>
        </w:rPr>
        <w:t>:</w:t>
      </w:r>
    </w:p>
    <w:p w14:paraId="3311601B" w14:textId="77777777" w:rsidR="00173A27" w:rsidRPr="0054455E" w:rsidRDefault="00173A27" w:rsidP="00D274C3">
      <w:pPr>
        <w:pStyle w:val="Prrafodelista"/>
        <w:numPr>
          <w:ilvl w:val="0"/>
          <w:numId w:val="20"/>
        </w:numPr>
        <w:rPr>
          <w:rFonts w:ascii="Calibri" w:eastAsiaTheme="minorHAnsi" w:hAnsi="Calibri" w:cstheme="minorBidi"/>
          <w:sz w:val="26"/>
          <w:szCs w:val="22"/>
          <w:lang w:val="es-ES"/>
        </w:rPr>
      </w:pPr>
      <w:r w:rsidRPr="0054455E">
        <w:rPr>
          <w:rFonts w:ascii="Calibri" w:eastAsiaTheme="minorHAnsi" w:hAnsi="Calibri" w:cstheme="minorBidi"/>
          <w:sz w:val="26"/>
          <w:szCs w:val="22"/>
          <w:lang w:val="es-ES"/>
        </w:rPr>
        <w:t>Poder ejecutivo</w:t>
      </w:r>
    </w:p>
    <w:p w14:paraId="3CA0C533" w14:textId="77777777" w:rsidR="00173A27" w:rsidRPr="0054455E" w:rsidRDefault="00173A27" w:rsidP="00D274C3">
      <w:pPr>
        <w:pStyle w:val="Prrafodelista"/>
        <w:numPr>
          <w:ilvl w:val="0"/>
          <w:numId w:val="20"/>
        </w:numPr>
        <w:rPr>
          <w:rFonts w:ascii="Calibri" w:eastAsiaTheme="minorHAnsi" w:hAnsi="Calibri" w:cstheme="minorBidi"/>
          <w:sz w:val="26"/>
          <w:szCs w:val="22"/>
          <w:lang w:val="es-ES"/>
        </w:rPr>
      </w:pPr>
      <w:r w:rsidRPr="0054455E">
        <w:rPr>
          <w:rFonts w:ascii="Calibri" w:eastAsiaTheme="minorHAnsi" w:hAnsi="Calibri" w:cstheme="minorBidi"/>
          <w:sz w:val="26"/>
          <w:szCs w:val="22"/>
          <w:lang w:val="es-ES"/>
        </w:rPr>
        <w:t>Poderes y autónomos</w:t>
      </w:r>
    </w:p>
    <w:p w14:paraId="7EBA03C0" w14:textId="77777777" w:rsidR="00173A27" w:rsidRPr="0054455E" w:rsidRDefault="00173A27" w:rsidP="00D274C3">
      <w:pPr>
        <w:pStyle w:val="Prrafodelista"/>
        <w:numPr>
          <w:ilvl w:val="0"/>
          <w:numId w:val="20"/>
        </w:numPr>
        <w:rPr>
          <w:rFonts w:ascii="Calibri" w:eastAsiaTheme="minorHAnsi" w:hAnsi="Calibri" w:cstheme="minorBidi"/>
          <w:sz w:val="26"/>
          <w:szCs w:val="22"/>
          <w:lang w:val="es-ES"/>
        </w:rPr>
      </w:pPr>
      <w:r w:rsidRPr="0054455E">
        <w:rPr>
          <w:rFonts w:ascii="Calibri" w:eastAsiaTheme="minorHAnsi" w:hAnsi="Calibri" w:cstheme="minorBidi"/>
          <w:sz w:val="26"/>
          <w:szCs w:val="22"/>
          <w:lang w:val="es-ES"/>
        </w:rPr>
        <w:t>Entidades no sectorizadas</w:t>
      </w:r>
    </w:p>
    <w:p w14:paraId="412ECEDE" w14:textId="77777777" w:rsidR="00232B8D" w:rsidRDefault="00232B8D" w:rsidP="00FC5DBE">
      <w:pPr>
        <w:rPr>
          <w:lang w:val="es-ES" w:eastAsia="es-MX"/>
        </w:rPr>
      </w:pPr>
    </w:p>
    <w:p w14:paraId="3BC2E6B4" w14:textId="77777777" w:rsidR="00FC5DBE" w:rsidRPr="00FC5DBE" w:rsidRDefault="00FC5DBE" w:rsidP="00FC5DBE">
      <w:pPr>
        <w:rPr>
          <w:lang w:val="es-ES" w:eastAsia="es-MX"/>
        </w:rPr>
      </w:pPr>
      <w:r w:rsidRPr="00FC5DBE">
        <w:rPr>
          <w:lang w:val="es-ES" w:eastAsia="es-MX"/>
        </w:rPr>
        <w:t xml:space="preserve">Llenado del formato </w:t>
      </w:r>
    </w:p>
    <w:p w14:paraId="3F1948E1" w14:textId="77777777" w:rsidR="00FC5DBE" w:rsidRPr="00FC5DBE" w:rsidRDefault="00FC5DBE" w:rsidP="00FC5DBE">
      <w:pPr>
        <w:rPr>
          <w:lang w:val="es-ES" w:eastAsia="es-MX"/>
        </w:rPr>
      </w:pPr>
      <w:r w:rsidRPr="00FC5DBE">
        <w:rPr>
          <w:lang w:val="es-ES" w:eastAsia="es-MX"/>
        </w:rPr>
        <w:t xml:space="preserve">Dependencia y/o Entidad: Nombre de la Dependencia o Entidad de la Administración Pública Estatal responsable de la Matriz de Indicadores de Resultados. </w:t>
      </w:r>
    </w:p>
    <w:p w14:paraId="480DB023" w14:textId="77777777" w:rsidR="00FC5DBE" w:rsidRPr="00FC5DBE" w:rsidRDefault="00FC5DBE" w:rsidP="00FC5DBE">
      <w:pPr>
        <w:rPr>
          <w:lang w:val="es-ES" w:eastAsia="es-MX"/>
        </w:rPr>
      </w:pPr>
      <w:r w:rsidRPr="00FC5DBE">
        <w:rPr>
          <w:lang w:val="es-ES" w:eastAsia="es-MX"/>
        </w:rPr>
        <w:t xml:space="preserve">Programa Presupuestario: Indicar el código y el nombre del Programa Presupuestario. El programa presupuestario es la categoría programática que permite organizar, en forma representativa y homogénea, las asignaciones de recursos a los ejecutores del gasto público para el cumplimiento de sus objetivos y metas. Se encuentran definidos en el catálogo de Programas Presupuestarios. </w:t>
      </w:r>
    </w:p>
    <w:p w14:paraId="502B04BB" w14:textId="77777777" w:rsidR="00FC5DBE" w:rsidRPr="0054455E" w:rsidRDefault="00FC5DBE" w:rsidP="00FC5DBE">
      <w:pPr>
        <w:rPr>
          <w:lang w:val="es-ES" w:eastAsia="es-MX"/>
        </w:rPr>
      </w:pPr>
      <w:r w:rsidRPr="00FC5DBE">
        <w:rPr>
          <w:lang w:val="es-ES" w:eastAsia="es-MX"/>
        </w:rPr>
        <w:lastRenderedPageBreak/>
        <w:t>Eje del PED: Eje</w:t>
      </w:r>
      <w:r w:rsidR="00232B8D">
        <w:rPr>
          <w:lang w:val="es-ES" w:eastAsia="es-MX"/>
        </w:rPr>
        <w:t xml:space="preserve"> del Plan Estatal de Desarrollo </w:t>
      </w:r>
      <w:r w:rsidR="00232B8D" w:rsidRPr="0054455E">
        <w:rPr>
          <w:lang w:val="es-ES" w:eastAsia="es-MX"/>
        </w:rPr>
        <w:t>(vigente en el período que se reporta)</w:t>
      </w:r>
      <w:r w:rsidRPr="0054455E">
        <w:rPr>
          <w:lang w:val="es-ES" w:eastAsia="es-MX"/>
        </w:rPr>
        <w:t xml:space="preserve"> al que está alineado el Programa Presupuestario. </w:t>
      </w:r>
    </w:p>
    <w:p w14:paraId="1D6167DB" w14:textId="77777777" w:rsidR="00FC5DBE" w:rsidRPr="00FC5DBE" w:rsidRDefault="00C46234" w:rsidP="00FC5DBE">
      <w:pPr>
        <w:rPr>
          <w:lang w:val="es-ES" w:eastAsia="es-MX"/>
        </w:rPr>
      </w:pPr>
      <w:r w:rsidRPr="00634070">
        <w:rPr>
          <w:lang w:val="es-ES" w:eastAsia="es-MX"/>
        </w:rPr>
        <w:t>Objetivo</w:t>
      </w:r>
      <w:r w:rsidR="00FC5DBE" w:rsidRPr="00634070">
        <w:rPr>
          <w:lang w:val="es-ES" w:eastAsia="es-MX"/>
        </w:rPr>
        <w:t xml:space="preserve"> del PED:</w:t>
      </w:r>
      <w:r w:rsidR="00FC5DBE" w:rsidRPr="0054455E">
        <w:rPr>
          <w:lang w:val="es-ES" w:eastAsia="es-MX"/>
        </w:rPr>
        <w:t xml:space="preserve"> </w:t>
      </w:r>
      <w:r>
        <w:rPr>
          <w:lang w:val="es-ES" w:eastAsia="es-MX"/>
        </w:rPr>
        <w:t>Objetivo</w:t>
      </w:r>
      <w:r w:rsidR="00FC5DBE" w:rsidRPr="0054455E">
        <w:rPr>
          <w:lang w:val="es-ES" w:eastAsia="es-MX"/>
        </w:rPr>
        <w:t xml:space="preserve"> del Plan Estatal de Desarrollo </w:t>
      </w:r>
      <w:r w:rsidR="00232B8D" w:rsidRPr="0054455E">
        <w:rPr>
          <w:lang w:val="es-ES" w:eastAsia="es-MX"/>
        </w:rPr>
        <w:t xml:space="preserve">(vigente en el período que se reporta) </w:t>
      </w:r>
      <w:r w:rsidR="00FC5DBE" w:rsidRPr="0054455E">
        <w:rPr>
          <w:lang w:val="es-ES" w:eastAsia="es-MX"/>
        </w:rPr>
        <w:t>al que está alineado el Programa Presupuestario.</w:t>
      </w:r>
    </w:p>
    <w:p w14:paraId="3CDA01F1" w14:textId="77777777" w:rsidR="00FC5DBE" w:rsidRPr="00FC5DBE" w:rsidRDefault="00FC5DBE" w:rsidP="00FC5DBE">
      <w:pPr>
        <w:rPr>
          <w:lang w:val="es-ES" w:eastAsia="es-MX"/>
        </w:rPr>
      </w:pPr>
      <w:r w:rsidRPr="00FC5DBE">
        <w:rPr>
          <w:lang w:val="es-ES" w:eastAsia="es-MX"/>
        </w:rPr>
        <w:t xml:space="preserve">Beneficiarios: Identifica al grupo al que van dirigidas las acciones del programa presupuestario de acuerdo al catálogo de tipos de beneficiario. </w:t>
      </w:r>
    </w:p>
    <w:p w14:paraId="12895C09" w14:textId="77777777" w:rsidR="00FC5DBE" w:rsidRPr="00FC5DBE" w:rsidRDefault="00FC5DBE" w:rsidP="00FC5DBE">
      <w:pPr>
        <w:rPr>
          <w:lang w:val="es-ES" w:eastAsia="es-MX"/>
        </w:rPr>
      </w:pPr>
      <w:r w:rsidRPr="00FC5DBE">
        <w:rPr>
          <w:lang w:val="es-ES" w:eastAsia="es-MX"/>
        </w:rPr>
        <w:t xml:space="preserve">Para cada uno de los niveles de la (MIR): Fin, propósito, componentes y actividades. </w:t>
      </w:r>
    </w:p>
    <w:p w14:paraId="3A9C84CF" w14:textId="77777777" w:rsidR="00EE62CF" w:rsidRDefault="00EE62CF" w:rsidP="00FC5DBE">
      <w:pPr>
        <w:rPr>
          <w:lang w:val="es-ES" w:eastAsia="es-MX"/>
        </w:rPr>
      </w:pPr>
      <w:r w:rsidRPr="00FC5DBE">
        <w:rPr>
          <w:lang w:val="es-ES" w:eastAsia="es-MX"/>
        </w:rPr>
        <w:t>Indicadores: Proveen evidencia cuantitativa acerca de si una determinada condición existe o si ciertos resultados han sido logrados o no. Estos serán los que se utilicen para monitorear y evaluar el nivel de logro de los objetivos del programa.</w:t>
      </w:r>
    </w:p>
    <w:p w14:paraId="219FD43D" w14:textId="77777777" w:rsidR="00FC5DBE" w:rsidRPr="00FC5DBE" w:rsidRDefault="00FC5DBE" w:rsidP="00FC5DBE">
      <w:pPr>
        <w:rPr>
          <w:lang w:val="es-ES" w:eastAsia="es-MX"/>
        </w:rPr>
      </w:pPr>
      <w:r w:rsidRPr="00FC5DBE">
        <w:rPr>
          <w:lang w:val="es-ES" w:eastAsia="es-MX"/>
        </w:rPr>
        <w:t xml:space="preserve">Resumen narrativo: Es la descripción de cómo contribuye el programa, en el mediano o largo plazo, a solucionar un problema. </w:t>
      </w:r>
    </w:p>
    <w:p w14:paraId="0B9DF63D" w14:textId="77777777" w:rsidR="00FC5DBE" w:rsidRPr="00FC5DBE" w:rsidRDefault="00E61A3D" w:rsidP="00FC5DBE">
      <w:pPr>
        <w:rPr>
          <w:lang w:val="es-ES" w:eastAsia="es-MX"/>
        </w:rPr>
      </w:pPr>
      <w:r>
        <w:rPr>
          <w:lang w:val="es-ES" w:eastAsia="es-MX"/>
        </w:rPr>
        <w:t>Nombre:</w:t>
      </w:r>
      <w:r w:rsidR="00FC5DBE" w:rsidRPr="00FC5DBE">
        <w:rPr>
          <w:lang w:val="es-ES" w:eastAsia="es-MX"/>
        </w:rPr>
        <w:t xml:space="preserve"> Se anotará el nombre que identifica al indicador en forma breve. </w:t>
      </w:r>
    </w:p>
    <w:p w14:paraId="45FC3FFA" w14:textId="77777777" w:rsidR="00EE62CF" w:rsidRDefault="00FC5DBE" w:rsidP="00FC5DBE">
      <w:pPr>
        <w:rPr>
          <w:lang w:val="es-ES" w:eastAsia="es-MX"/>
        </w:rPr>
      </w:pPr>
      <w:r w:rsidRPr="00FC5DBE">
        <w:rPr>
          <w:lang w:val="es-ES" w:eastAsia="es-MX"/>
        </w:rPr>
        <w:t>Unidad de medida: Se anotará la unidad básica de medición del indicador.</w:t>
      </w:r>
    </w:p>
    <w:p w14:paraId="792F2E09" w14:textId="77777777" w:rsidR="00EE62CF" w:rsidRDefault="00EE62CF" w:rsidP="00EE62CF">
      <w:pPr>
        <w:rPr>
          <w:lang w:val="es-ES" w:eastAsia="es-MX"/>
        </w:rPr>
      </w:pPr>
      <w:r>
        <w:rPr>
          <w:lang w:val="es-ES" w:eastAsia="es-MX"/>
        </w:rPr>
        <w:t>Fórmula:</w:t>
      </w:r>
      <w:r w:rsidRPr="00FC5DBE">
        <w:rPr>
          <w:lang w:val="es-ES" w:eastAsia="es-MX"/>
        </w:rPr>
        <w:t xml:space="preserve"> Se anotará la operación matemática para obtener el valor del indicador (índice, tasa, porcentaje numérico, etc.). En caso de emplear siglas, es necesario incluir su especificación.</w:t>
      </w:r>
    </w:p>
    <w:p w14:paraId="220615C5" w14:textId="77777777" w:rsidR="00EE62CF" w:rsidRDefault="00EE62CF" w:rsidP="00EE62CF">
      <w:pPr>
        <w:rPr>
          <w:lang w:val="es-ES" w:eastAsia="es-MX"/>
        </w:rPr>
      </w:pPr>
      <w:r w:rsidRPr="00634070">
        <w:rPr>
          <w:lang w:val="es-ES" w:eastAsia="es-MX"/>
        </w:rPr>
        <w:t>Numerador:</w:t>
      </w:r>
      <w:r>
        <w:rPr>
          <w:lang w:val="es-ES" w:eastAsia="es-MX"/>
        </w:rPr>
        <w:t xml:space="preserve"> </w:t>
      </w:r>
      <w:r w:rsidR="00C73D98">
        <w:rPr>
          <w:lang w:eastAsia="es-MX"/>
        </w:rPr>
        <w:t>S</w:t>
      </w:r>
      <w:r w:rsidRPr="00C46234">
        <w:rPr>
          <w:lang w:eastAsia="es-MX"/>
        </w:rPr>
        <w:t>e colocará aquella parte de la que queremos saber la relación con respecto al denominador</w:t>
      </w:r>
      <w:r>
        <w:rPr>
          <w:lang w:eastAsia="es-MX"/>
        </w:rPr>
        <w:t>.</w:t>
      </w:r>
    </w:p>
    <w:p w14:paraId="5E7DDBD7" w14:textId="77777777" w:rsidR="00EE62CF" w:rsidRDefault="00EE62CF" w:rsidP="00EE62CF">
      <w:pPr>
        <w:rPr>
          <w:lang w:eastAsia="es-MX"/>
        </w:rPr>
      </w:pPr>
      <w:r w:rsidRPr="00634070">
        <w:rPr>
          <w:lang w:val="es-ES" w:eastAsia="es-MX"/>
        </w:rPr>
        <w:t>Denominador:</w:t>
      </w:r>
      <w:r w:rsidRPr="00FC5DBE">
        <w:rPr>
          <w:lang w:val="es-ES" w:eastAsia="es-MX"/>
        </w:rPr>
        <w:t xml:space="preserve"> </w:t>
      </w:r>
      <w:r w:rsidR="00C73D98">
        <w:rPr>
          <w:lang w:eastAsia="es-MX"/>
        </w:rPr>
        <w:t>S</w:t>
      </w:r>
      <w:r>
        <w:rPr>
          <w:lang w:eastAsia="es-MX"/>
        </w:rPr>
        <w:t>e r</w:t>
      </w:r>
      <w:r w:rsidRPr="00C46234">
        <w:rPr>
          <w:lang w:eastAsia="es-MX"/>
        </w:rPr>
        <w:t>epresenta la totalidad de lo que se medirá</w:t>
      </w:r>
      <w:r>
        <w:rPr>
          <w:lang w:eastAsia="es-MX"/>
        </w:rPr>
        <w:t>.</w:t>
      </w:r>
    </w:p>
    <w:p w14:paraId="1D67A691" w14:textId="77777777" w:rsidR="00EE62CF" w:rsidRPr="00C73D98" w:rsidRDefault="00C73D98" w:rsidP="00EE62CF">
      <w:pPr>
        <w:rPr>
          <w:lang w:eastAsia="es-MX"/>
        </w:rPr>
      </w:pPr>
      <w:r w:rsidRPr="00634070">
        <w:rPr>
          <w:lang w:eastAsia="es-MX"/>
        </w:rPr>
        <w:t>Avance (</w:t>
      </w:r>
      <w:r w:rsidR="00EE62CF" w:rsidRPr="00634070">
        <w:rPr>
          <w:lang w:eastAsia="es-MX"/>
        </w:rPr>
        <w:t>I, II, III, IV</w:t>
      </w:r>
      <w:r w:rsidRPr="00634070">
        <w:rPr>
          <w:lang w:eastAsia="es-MX"/>
        </w:rPr>
        <w:t>)</w:t>
      </w:r>
      <w:r w:rsidR="00EE62CF" w:rsidRPr="00634070">
        <w:rPr>
          <w:lang w:eastAsia="es-MX"/>
        </w:rPr>
        <w:t>:</w:t>
      </w:r>
      <w:r>
        <w:rPr>
          <w:lang w:eastAsia="es-MX"/>
        </w:rPr>
        <w:t xml:space="preserve"> Se anotará el avance logrado del trimestre que se presenta.</w:t>
      </w:r>
    </w:p>
    <w:p w14:paraId="2C6DCBE3" w14:textId="77777777" w:rsidR="00EE62CF" w:rsidRDefault="00EE62CF" w:rsidP="00EE62CF">
      <w:pPr>
        <w:rPr>
          <w:lang w:val="es-ES" w:eastAsia="es-MX"/>
        </w:rPr>
      </w:pPr>
      <w:r w:rsidRPr="00634070">
        <w:rPr>
          <w:lang w:val="es-ES" w:eastAsia="es-MX"/>
        </w:rPr>
        <w:t>Avance acumulado:</w:t>
      </w:r>
      <w:r w:rsidRPr="00FC5DBE">
        <w:rPr>
          <w:lang w:val="es-ES" w:eastAsia="es-MX"/>
        </w:rPr>
        <w:t xml:space="preserve"> Agregar el valor de avance del indicador acumulado.</w:t>
      </w:r>
    </w:p>
    <w:p w14:paraId="0B339AAF" w14:textId="77777777" w:rsidR="00EE62CF" w:rsidRDefault="00EE62CF" w:rsidP="00FC5DBE">
      <w:pPr>
        <w:rPr>
          <w:lang w:val="es-ES" w:eastAsia="es-MX"/>
        </w:rPr>
      </w:pPr>
      <w:r w:rsidRPr="00634070">
        <w:rPr>
          <w:lang w:val="es-ES" w:eastAsia="es-MX"/>
        </w:rPr>
        <w:t>Meta anual:</w:t>
      </w:r>
      <w:r w:rsidRPr="00FC5DBE">
        <w:rPr>
          <w:lang w:val="es-ES" w:eastAsia="es-MX"/>
        </w:rPr>
        <w:t xml:space="preserve"> Expresión numérica que indica el valor de la meta programa</w:t>
      </w:r>
      <w:r>
        <w:rPr>
          <w:lang w:val="es-ES" w:eastAsia="es-MX"/>
        </w:rPr>
        <w:t xml:space="preserve">da para el ejercicio </w:t>
      </w:r>
      <w:r w:rsidRPr="00CA3F75">
        <w:rPr>
          <w:lang w:val="es-ES" w:eastAsia="es-MX"/>
        </w:rPr>
        <w:t xml:space="preserve">fiscal </w:t>
      </w:r>
      <w:r>
        <w:rPr>
          <w:lang w:val="es-ES" w:eastAsia="es-MX"/>
        </w:rPr>
        <w:t>2022</w:t>
      </w:r>
      <w:r w:rsidRPr="0054455E">
        <w:rPr>
          <w:lang w:val="es-ES" w:eastAsia="es-MX"/>
        </w:rPr>
        <w:t>.</w:t>
      </w:r>
    </w:p>
    <w:p w14:paraId="55C1EF88" w14:textId="77777777" w:rsidR="00EE62CF" w:rsidRDefault="00EE62CF" w:rsidP="00FC5DBE">
      <w:pPr>
        <w:rPr>
          <w:lang w:val="es-ES" w:eastAsia="es-MX"/>
        </w:rPr>
      </w:pPr>
      <w:r w:rsidRPr="00634070">
        <w:rPr>
          <w:lang w:val="es-ES" w:eastAsia="es-MX"/>
        </w:rPr>
        <w:t>% de Avance:</w:t>
      </w:r>
      <w:r w:rsidRPr="00FC5DBE">
        <w:rPr>
          <w:lang w:val="es-ES" w:eastAsia="es-MX"/>
        </w:rPr>
        <w:t xml:space="preserve"> Cálculo del porcentaje de avance del indicador acumulado con respecto a la meta programada.</w:t>
      </w:r>
    </w:p>
    <w:p w14:paraId="0C0F2AF2" w14:textId="77777777" w:rsidR="00EE62CF" w:rsidRDefault="00FC5DBE" w:rsidP="00FC5DBE">
      <w:pPr>
        <w:rPr>
          <w:lang w:val="es-ES" w:eastAsia="es-MX"/>
        </w:rPr>
      </w:pPr>
      <w:r w:rsidRPr="00FC5DBE">
        <w:rPr>
          <w:lang w:val="es-ES" w:eastAsia="es-MX"/>
        </w:rPr>
        <w:t>Línea base (</w:t>
      </w:r>
      <w:r w:rsidR="00232B8D" w:rsidRPr="0054455E">
        <w:rPr>
          <w:lang w:val="es-ES" w:eastAsia="es-MX"/>
        </w:rPr>
        <w:t>Indicar el año</w:t>
      </w:r>
      <w:r w:rsidRPr="00FC5DBE">
        <w:rPr>
          <w:lang w:val="es-ES" w:eastAsia="es-MX"/>
        </w:rPr>
        <w:t>): Valor del indicador que se establece como punto de partida para evaluarlo y darle seguimiento. Si el indicador es nuevo y no se puede establecer la línea base, la primera prueba de consistencia del indicador se realizará cuando se realice la primera medición del mismo.</w:t>
      </w:r>
    </w:p>
    <w:p w14:paraId="3CEF4707" w14:textId="77777777" w:rsidR="00EE62CF" w:rsidRDefault="00EE62CF" w:rsidP="00FC5DBE">
      <w:pPr>
        <w:rPr>
          <w:lang w:val="es-ES" w:eastAsia="es-MX"/>
        </w:rPr>
      </w:pPr>
      <w:r w:rsidRPr="00FC5DBE">
        <w:rPr>
          <w:lang w:val="es-ES" w:eastAsia="es-MX"/>
        </w:rPr>
        <w:lastRenderedPageBreak/>
        <w:t>Sentido: Se anotará la dirección que espera en el comportamiento del indicador (Ascendente o Descendente).</w:t>
      </w:r>
    </w:p>
    <w:p w14:paraId="4284AB76" w14:textId="77777777" w:rsidR="00EE62CF" w:rsidRPr="00FC5DBE" w:rsidRDefault="00EE62CF" w:rsidP="00EE62CF">
      <w:pPr>
        <w:rPr>
          <w:lang w:val="es-ES" w:eastAsia="es-MX"/>
        </w:rPr>
      </w:pPr>
      <w:r>
        <w:rPr>
          <w:lang w:val="es-ES" w:eastAsia="es-MX"/>
        </w:rPr>
        <w:t>Frecuencia:</w:t>
      </w:r>
      <w:r w:rsidRPr="00FC5DBE">
        <w:rPr>
          <w:lang w:val="es-ES" w:eastAsia="es-MX"/>
        </w:rPr>
        <w:t xml:space="preserve"> Se anotará la periodicidad con que son medidos los valores de las variables del indicador. </w:t>
      </w:r>
    </w:p>
    <w:p w14:paraId="76B2B87D" w14:textId="2397778C" w:rsidR="00FC5DBE" w:rsidRPr="00FC5DBE" w:rsidRDefault="00FC5DBE" w:rsidP="00FC5DBE">
      <w:pPr>
        <w:rPr>
          <w:lang w:val="es-ES" w:eastAsia="es-MX"/>
        </w:rPr>
      </w:pPr>
      <w:r w:rsidRPr="00FC5DBE">
        <w:rPr>
          <w:lang w:val="es-ES" w:eastAsia="es-MX"/>
        </w:rPr>
        <w:t xml:space="preserve">Medios de verificación o Fuentes: Fuentes de información oficiales, que se podrán utilizar para verificar la información reportada como avance. </w:t>
      </w:r>
    </w:p>
    <w:p w14:paraId="415C7F75" w14:textId="77777777" w:rsidR="00FC5DBE" w:rsidRDefault="00FC5DBE" w:rsidP="00FC5DBE">
      <w:pPr>
        <w:rPr>
          <w:lang w:val="es-ES" w:eastAsia="es-MX"/>
        </w:rPr>
      </w:pPr>
      <w:r w:rsidRPr="00FC5DBE">
        <w:rPr>
          <w:lang w:val="es-ES" w:eastAsia="es-MX"/>
        </w:rPr>
        <w:t xml:space="preserve">Supuestos: Factores externos que están fuera del control de la institución responsable de un programa presupuestal, pero que inciden en el éxito o fracaso del mismo. </w:t>
      </w:r>
    </w:p>
    <w:p w14:paraId="76D8DB41" w14:textId="77777777" w:rsidR="00634070" w:rsidRDefault="00634070" w:rsidP="00FC5DBE">
      <w:pPr>
        <w:rPr>
          <w:lang w:val="es-ES" w:eastAsia="es-MX"/>
        </w:rPr>
      </w:pPr>
    </w:p>
    <w:p w14:paraId="12B806F4" w14:textId="77777777" w:rsidR="00634070" w:rsidRDefault="00634070" w:rsidP="00FC5DBE">
      <w:pPr>
        <w:rPr>
          <w:lang w:val="es-ES" w:eastAsia="es-MX"/>
        </w:rPr>
      </w:pPr>
    </w:p>
    <w:p w14:paraId="38EF6D8C" w14:textId="77777777" w:rsidR="00634070" w:rsidRDefault="00634070" w:rsidP="00FC5DBE">
      <w:pPr>
        <w:rPr>
          <w:lang w:val="es-ES" w:eastAsia="es-MX"/>
        </w:rPr>
      </w:pPr>
    </w:p>
    <w:p w14:paraId="544A6275" w14:textId="77777777" w:rsidR="00634070" w:rsidRDefault="00634070" w:rsidP="00FC5DBE">
      <w:pPr>
        <w:rPr>
          <w:lang w:val="es-ES" w:eastAsia="es-MX"/>
        </w:rPr>
      </w:pPr>
    </w:p>
    <w:p w14:paraId="44B01119" w14:textId="77777777" w:rsidR="00634070" w:rsidRDefault="00634070" w:rsidP="00FC5DBE">
      <w:pPr>
        <w:rPr>
          <w:lang w:val="es-ES" w:eastAsia="es-MX"/>
        </w:rPr>
      </w:pPr>
    </w:p>
    <w:p w14:paraId="318CC9D2" w14:textId="77777777" w:rsidR="00634070" w:rsidRDefault="00634070" w:rsidP="00FC5DBE">
      <w:pPr>
        <w:rPr>
          <w:lang w:val="es-ES" w:eastAsia="es-MX"/>
        </w:rPr>
      </w:pPr>
    </w:p>
    <w:p w14:paraId="012739AF" w14:textId="77777777" w:rsidR="00634070" w:rsidRDefault="00634070" w:rsidP="00FC5DBE">
      <w:pPr>
        <w:rPr>
          <w:lang w:val="es-ES" w:eastAsia="es-MX"/>
        </w:rPr>
      </w:pPr>
    </w:p>
    <w:p w14:paraId="58DCB17C" w14:textId="77777777" w:rsidR="00634070" w:rsidRDefault="00634070" w:rsidP="00FC5DBE">
      <w:pPr>
        <w:rPr>
          <w:lang w:val="es-ES" w:eastAsia="es-MX"/>
        </w:rPr>
      </w:pPr>
    </w:p>
    <w:p w14:paraId="2591C3C2" w14:textId="77777777" w:rsidR="00634070" w:rsidRDefault="00634070" w:rsidP="00FC5DBE">
      <w:pPr>
        <w:rPr>
          <w:lang w:val="es-ES" w:eastAsia="es-MX"/>
        </w:rPr>
      </w:pPr>
    </w:p>
    <w:p w14:paraId="640FA305" w14:textId="77777777" w:rsidR="00634070" w:rsidRDefault="00634070" w:rsidP="00FC5DBE">
      <w:pPr>
        <w:rPr>
          <w:lang w:val="es-ES" w:eastAsia="es-MX"/>
        </w:rPr>
      </w:pPr>
    </w:p>
    <w:p w14:paraId="46EDE3D6" w14:textId="77777777" w:rsidR="00634070" w:rsidRDefault="00634070" w:rsidP="00FC5DBE">
      <w:pPr>
        <w:rPr>
          <w:lang w:val="es-ES" w:eastAsia="es-MX"/>
        </w:rPr>
      </w:pPr>
    </w:p>
    <w:p w14:paraId="2F4A6D99" w14:textId="77777777" w:rsidR="00634070" w:rsidRDefault="00634070" w:rsidP="00FC5DBE">
      <w:pPr>
        <w:rPr>
          <w:lang w:val="es-ES" w:eastAsia="es-MX"/>
        </w:rPr>
      </w:pPr>
    </w:p>
    <w:p w14:paraId="555B4CCA" w14:textId="77777777" w:rsidR="00634070" w:rsidRDefault="00634070" w:rsidP="00FC5DBE">
      <w:pPr>
        <w:rPr>
          <w:lang w:val="es-ES" w:eastAsia="es-MX"/>
        </w:rPr>
      </w:pPr>
    </w:p>
    <w:p w14:paraId="2A9DC2CB" w14:textId="77777777" w:rsidR="00634070" w:rsidRDefault="00634070" w:rsidP="00FC5DBE">
      <w:pPr>
        <w:rPr>
          <w:lang w:val="es-ES" w:eastAsia="es-MX"/>
        </w:rPr>
      </w:pPr>
    </w:p>
    <w:p w14:paraId="01469E52" w14:textId="77777777" w:rsidR="00634070" w:rsidRDefault="00634070" w:rsidP="00FC5DBE">
      <w:pPr>
        <w:rPr>
          <w:lang w:val="es-ES" w:eastAsia="es-MX"/>
        </w:rPr>
      </w:pPr>
    </w:p>
    <w:p w14:paraId="0D346897" w14:textId="77777777" w:rsidR="00634070" w:rsidRDefault="00634070" w:rsidP="00FC5DBE">
      <w:pPr>
        <w:rPr>
          <w:lang w:val="es-ES" w:eastAsia="es-MX"/>
        </w:rPr>
      </w:pPr>
    </w:p>
    <w:p w14:paraId="149282A6" w14:textId="77777777" w:rsidR="00FC5DBE" w:rsidRPr="00FC5DBE" w:rsidRDefault="00FC5DBE" w:rsidP="00FC5DBE">
      <w:pPr>
        <w:rPr>
          <w:lang w:val="es-ES" w:eastAsia="es-MX"/>
        </w:rPr>
      </w:pPr>
    </w:p>
    <w:p w14:paraId="53AAD74C" w14:textId="77777777" w:rsidR="00CD08A5" w:rsidRPr="00C60993" w:rsidRDefault="00CD08A5" w:rsidP="005F30DB">
      <w:pPr>
        <w:pStyle w:val="Ttulo1"/>
      </w:pPr>
      <w:bookmarkStart w:id="47" w:name="_Toc99014306"/>
      <w:r w:rsidRPr="00C60993">
        <w:lastRenderedPageBreak/>
        <w:t>Información Complementaria y Anexos</w:t>
      </w:r>
      <w:bookmarkEnd w:id="47"/>
    </w:p>
    <w:p w14:paraId="5C1252E7" w14:textId="04D1F4F4" w:rsidR="00CD08A5" w:rsidRPr="00C60993" w:rsidRDefault="00CC0E8F" w:rsidP="005F30DB">
      <w:pPr>
        <w:pStyle w:val="Ttulo2"/>
      </w:pPr>
      <w:bookmarkStart w:id="48" w:name="_Toc99014307"/>
      <w:r w:rsidRPr="00634070">
        <w:rPr>
          <w:rFonts w:eastAsiaTheme="minorEastAsia"/>
          <w:lang w:val="es-ES"/>
        </w:rPr>
        <w:t>ET</w:t>
      </w:r>
      <w:r w:rsidR="00316AB6" w:rsidRPr="00634070">
        <w:rPr>
          <w:rFonts w:eastAsiaTheme="minorEastAsia"/>
          <w:lang w:val="es-ES"/>
        </w:rPr>
        <w:t>CA</w:t>
      </w:r>
      <w:r w:rsidR="0001076D" w:rsidRPr="00634070">
        <w:rPr>
          <w:rFonts w:eastAsiaTheme="minorEastAsia"/>
          <w:lang w:val="es-ES"/>
        </w:rPr>
        <w:t>-IV-01</w:t>
      </w:r>
      <w:r w:rsidR="00611141" w:rsidRPr="00634070">
        <w:rPr>
          <w:rFonts w:eastAsiaTheme="minorEastAsia"/>
          <w:lang w:val="es-ES"/>
        </w:rPr>
        <w:t xml:space="preserve"> </w:t>
      </w:r>
      <w:r w:rsidR="00A655FF" w:rsidRPr="00634070">
        <w:rPr>
          <w:rFonts w:eastAsiaTheme="minorEastAsia"/>
          <w:lang w:val="es-ES"/>
        </w:rPr>
        <w:t>Indicadores</w:t>
      </w:r>
      <w:r w:rsidR="00A655FF" w:rsidRPr="00C60993">
        <w:rPr>
          <w:rFonts w:eastAsiaTheme="minorEastAsia"/>
          <w:lang w:val="es-ES"/>
        </w:rPr>
        <w:t xml:space="preserve"> de Postura Fiscal</w:t>
      </w:r>
      <w:bookmarkEnd w:id="48"/>
    </w:p>
    <w:p w14:paraId="46034F05" w14:textId="77777777" w:rsidR="00CD08A5" w:rsidRPr="00C60993" w:rsidRDefault="00CD08A5" w:rsidP="00C60993">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rPr>
        <w:t>Muestra el resultado de los flujos económicos del sector público registrados en un período determinado que afectan su situación financiera. Esta se puede expresar a través de diversos indicadores dependiendo de la cobertura institucional, el tipo de flujos que se consideren, y las variables que se quieran analizar.</w:t>
      </w:r>
    </w:p>
    <w:p w14:paraId="07FB4A43" w14:textId="77777777" w:rsidR="00CD08A5" w:rsidRPr="00C60993" w:rsidRDefault="00A655FF" w:rsidP="00C60993">
      <w:pPr>
        <w:pStyle w:val="Ttulo3"/>
        <w:spacing w:before="0" w:after="160"/>
        <w:rPr>
          <w:rFonts w:asciiTheme="minorHAnsi" w:hAnsiTheme="minorHAnsi"/>
          <w:sz w:val="26"/>
          <w:szCs w:val="26"/>
        </w:rPr>
      </w:pPr>
      <w:bookmarkStart w:id="49" w:name="_Toc99014308"/>
      <w:r w:rsidRPr="00C60993">
        <w:rPr>
          <w:rFonts w:asciiTheme="minorHAnsi" w:eastAsiaTheme="minorEastAsia" w:hAnsiTheme="minorHAnsi"/>
          <w:sz w:val="26"/>
          <w:szCs w:val="26"/>
        </w:rPr>
        <w:t>Notas sobre el contenido del formato:</w:t>
      </w:r>
      <w:bookmarkEnd w:id="49"/>
    </w:p>
    <w:p w14:paraId="4E5C9ED7" w14:textId="77777777" w:rsidR="00CD08A5" w:rsidRPr="00C60993" w:rsidRDefault="00CD08A5" w:rsidP="00D274C3">
      <w:pPr>
        <w:pStyle w:val="Prrafodelista"/>
        <w:numPr>
          <w:ilvl w:val="0"/>
          <w:numId w:val="12"/>
        </w:numPr>
        <w:tabs>
          <w:tab w:val="left" w:pos="575"/>
        </w:tabs>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Los Ingresos que se presentan son los ingresos presupuestario totales sin incluir los ingresos por financiamientos. Los Ingresos del Gobierno de la Entidad Federativa corresponden a los del Poder Ejecutivo, Legislativo Judicial y Autónomos.</w:t>
      </w:r>
    </w:p>
    <w:p w14:paraId="52468847" w14:textId="77777777" w:rsidR="00CD08A5" w:rsidRPr="00C60993" w:rsidRDefault="00CD08A5" w:rsidP="00D274C3">
      <w:pPr>
        <w:pStyle w:val="Prrafodelista"/>
        <w:numPr>
          <w:ilvl w:val="0"/>
          <w:numId w:val="12"/>
        </w:numPr>
        <w:tabs>
          <w:tab w:val="left" w:pos="575"/>
        </w:tabs>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Los egresos que se presentan son los egresos presupuestarios totales sin incluir los egresos por amortización. Los egresos del Gobierno de la Entidad Federativa corresponden a los del Poder Ejecutivo, Legislativo, Judicial y Órganos Autónomos 3 Para Ingresos se reportan los ingresos recaudados; para egresos se reportan los egresos pagados.</w:t>
      </w:r>
    </w:p>
    <w:p w14:paraId="76E6F464" w14:textId="77777777" w:rsidR="00CD08A5" w:rsidRPr="00634070" w:rsidRDefault="00CD08A5" w:rsidP="00D274C3">
      <w:pPr>
        <w:pStyle w:val="Prrafodelista"/>
        <w:numPr>
          <w:ilvl w:val="0"/>
          <w:numId w:val="12"/>
        </w:numPr>
        <w:tabs>
          <w:tab w:val="left" w:pos="575"/>
        </w:tabs>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Para Ingresos se reportan los ingresos recaudados; para egresos se reportan los egresos pagados.</w:t>
      </w:r>
    </w:p>
    <w:p w14:paraId="517070DC" w14:textId="77777777" w:rsidR="00634070" w:rsidRPr="00634070" w:rsidRDefault="00634070" w:rsidP="00634070">
      <w:pPr>
        <w:tabs>
          <w:tab w:val="left" w:pos="575"/>
        </w:tabs>
        <w:spacing w:after="160"/>
        <w:rPr>
          <w:rFonts w:asciiTheme="minorHAnsi" w:hAnsiTheme="minorHAnsi"/>
          <w:szCs w:val="26"/>
        </w:rPr>
      </w:pPr>
    </w:p>
    <w:p w14:paraId="153A900D" w14:textId="1A0816D8" w:rsidR="00CD08A5" w:rsidRPr="00C60993" w:rsidRDefault="00CC0E8F" w:rsidP="005F30DB">
      <w:pPr>
        <w:pStyle w:val="Ttulo2"/>
      </w:pPr>
      <w:bookmarkStart w:id="50" w:name="_Toc99014309"/>
      <w:r w:rsidRPr="00634070">
        <w:rPr>
          <w:rFonts w:eastAsiaTheme="minorEastAsia"/>
          <w:lang w:val="es-ES"/>
        </w:rPr>
        <w:t>ET</w:t>
      </w:r>
      <w:r w:rsidR="00316AB6" w:rsidRPr="00634070">
        <w:rPr>
          <w:rFonts w:eastAsiaTheme="minorEastAsia"/>
          <w:lang w:val="es-ES"/>
        </w:rPr>
        <w:t>CA</w:t>
      </w:r>
      <w:r w:rsidR="0001076D" w:rsidRPr="00634070">
        <w:rPr>
          <w:rFonts w:eastAsiaTheme="minorEastAsia"/>
          <w:lang w:val="es-ES"/>
        </w:rPr>
        <w:t>-IV-02</w:t>
      </w:r>
      <w:r w:rsidR="00F5665F" w:rsidRPr="00634070">
        <w:rPr>
          <w:rFonts w:eastAsiaTheme="minorEastAsia"/>
          <w:lang w:val="es-ES"/>
        </w:rPr>
        <w:t xml:space="preserve"> </w:t>
      </w:r>
      <w:r w:rsidR="00A655FF" w:rsidRPr="00634070">
        <w:rPr>
          <w:rFonts w:eastAsiaTheme="minorEastAsia"/>
          <w:lang w:val="es-ES"/>
        </w:rPr>
        <w:t>Balance</w:t>
      </w:r>
      <w:r w:rsidR="00A655FF" w:rsidRPr="00C60993">
        <w:rPr>
          <w:rFonts w:eastAsiaTheme="minorEastAsia"/>
          <w:lang w:val="es-ES"/>
        </w:rPr>
        <w:t xml:space="preserve"> Presupuestari</w:t>
      </w:r>
      <w:r w:rsidR="0001076D">
        <w:rPr>
          <w:rFonts w:eastAsiaTheme="minorEastAsia"/>
          <w:lang w:val="es-ES"/>
        </w:rPr>
        <w:t>o - LDF</w:t>
      </w:r>
      <w:bookmarkEnd w:id="50"/>
    </w:p>
    <w:p w14:paraId="02B4EF9C" w14:textId="77777777" w:rsidR="00CD08A5" w:rsidRPr="00C60993" w:rsidRDefault="00CD08A5" w:rsidP="00C60993">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Para dar cumplimiento a los Artículos 6 y 7 de la LDF, los Entes Públicos obligados, integrarán lo dispuesto en este formato, de conformidad con lo siguiente:</w:t>
      </w:r>
    </w:p>
    <w:p w14:paraId="7258DF94" w14:textId="77777777" w:rsidR="00CD08A5" w:rsidRPr="00C60993" w:rsidRDefault="00CD08A5" w:rsidP="00C60993">
      <w:pPr>
        <w:pStyle w:val="Ttulo3"/>
        <w:spacing w:before="0" w:after="160"/>
        <w:rPr>
          <w:rFonts w:asciiTheme="minorHAnsi" w:hAnsiTheme="minorHAnsi"/>
          <w:sz w:val="26"/>
          <w:szCs w:val="26"/>
        </w:rPr>
      </w:pPr>
      <w:bookmarkStart w:id="51" w:name="_Toc99014310"/>
      <w:r w:rsidRPr="00C60993">
        <w:rPr>
          <w:rFonts w:asciiTheme="minorHAnsi" w:eastAsiaTheme="minorEastAsia" w:hAnsiTheme="minorHAnsi"/>
          <w:b w:val="0"/>
          <w:sz w:val="26"/>
          <w:szCs w:val="26"/>
          <w:lang w:val="es-ES"/>
        </w:rPr>
        <w:t>Cuerpo del Formato</w:t>
      </w:r>
      <w:bookmarkEnd w:id="51"/>
    </w:p>
    <w:p w14:paraId="56861B8A" w14:textId="77777777" w:rsidR="00CD08A5" w:rsidRPr="00C60993" w:rsidRDefault="00CD08A5" w:rsidP="00C60993">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b/>
          <w:bCs/>
          <w:color w:val="000000" w:themeColor="text1"/>
          <w:kern w:val="24"/>
          <w:sz w:val="26"/>
          <w:szCs w:val="26"/>
          <w:lang w:val="es-ES"/>
        </w:rPr>
        <w:t xml:space="preserve">(a) Nombre del Ente Público: </w:t>
      </w:r>
      <w:r w:rsidRPr="00C60993">
        <w:rPr>
          <w:rFonts w:asciiTheme="minorHAnsi" w:eastAsiaTheme="minorEastAsia" w:hAnsiTheme="minorHAnsi" w:cs="Arial"/>
          <w:color w:val="000000" w:themeColor="text1"/>
          <w:kern w:val="24"/>
          <w:sz w:val="26"/>
          <w:szCs w:val="26"/>
          <w:lang w:val="es-ES"/>
        </w:rPr>
        <w:t>Este formato se presenta por cada uno de los Entes Públicos de las Entidades Federativas y Municipios, es decir, los poderes Ejecutivo, Legislativo y Judicial; los organismos autónomos; los organismos descentralizados, empresas de participación estatal mayoritaria y fideicomisos, así como cualquier otro ente sobre el que las Entidades Federativas y los Municipios tengan control sobre sus decisiones o acciones. En el caso de la Ciudad de México, el Poder Ejecutivo incluye adicionalmente a sus alcaldías.</w:t>
      </w:r>
    </w:p>
    <w:p w14:paraId="71DB67C1" w14:textId="77777777" w:rsidR="00CD08A5" w:rsidRPr="00C60993" w:rsidRDefault="00CD08A5" w:rsidP="00C60993">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b/>
          <w:bCs/>
          <w:color w:val="000000" w:themeColor="text1"/>
          <w:kern w:val="24"/>
          <w:sz w:val="26"/>
          <w:szCs w:val="26"/>
          <w:lang w:val="es-ES"/>
        </w:rPr>
        <w:t xml:space="preserve">(b) Periodo de presentación: </w:t>
      </w:r>
      <w:r w:rsidRPr="00C60993">
        <w:rPr>
          <w:rFonts w:asciiTheme="minorHAnsi" w:eastAsiaTheme="minorEastAsia" w:hAnsiTheme="minorHAnsi" w:cs="Arial"/>
          <w:color w:val="000000" w:themeColor="text1"/>
          <w:kern w:val="24"/>
          <w:sz w:val="26"/>
          <w:szCs w:val="26"/>
          <w:lang w:val="es-ES"/>
        </w:rPr>
        <w:t xml:space="preserve">Este informe se presenta de forma trimestral acumulando cada periodo del ejercicio, con la desagregación de la información </w:t>
      </w:r>
      <w:r w:rsidRPr="00C60993">
        <w:rPr>
          <w:rFonts w:asciiTheme="minorHAnsi" w:eastAsiaTheme="minorEastAsia" w:hAnsiTheme="minorHAnsi" w:cs="Arial"/>
          <w:color w:val="000000" w:themeColor="text1"/>
          <w:kern w:val="24"/>
          <w:sz w:val="26"/>
          <w:szCs w:val="26"/>
          <w:lang w:val="es-ES"/>
        </w:rPr>
        <w:lastRenderedPageBreak/>
        <w:t>financiera ocurrida entre el inicio y el final del periodo, así como de manera anual, en la Cuenta Pública.</w:t>
      </w:r>
    </w:p>
    <w:p w14:paraId="0928432A" w14:textId="77777777" w:rsidR="00CD08A5" w:rsidRPr="00C60993" w:rsidRDefault="00CD08A5" w:rsidP="00C60993">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b/>
          <w:bCs/>
          <w:color w:val="000000" w:themeColor="text1"/>
          <w:kern w:val="24"/>
          <w:sz w:val="26"/>
          <w:szCs w:val="26"/>
          <w:lang w:val="es-ES"/>
        </w:rPr>
        <w:t>(c) Concepto:</w:t>
      </w:r>
      <w:r w:rsidRPr="00C60993">
        <w:rPr>
          <w:rFonts w:asciiTheme="minorHAnsi" w:eastAsiaTheme="minorEastAsia" w:hAnsiTheme="minorHAnsi" w:cs="Arial"/>
          <w:color w:val="000000" w:themeColor="text1"/>
          <w:kern w:val="24"/>
          <w:sz w:val="26"/>
          <w:szCs w:val="26"/>
          <w:lang w:val="es-ES"/>
        </w:rPr>
        <w:t xml:space="preserve"> Muestra los componentes que determinan el Balance Presupuestario, Balance Presupuestario sin Financiamiento Neto, el Balance Primario, el Balance Presupuestario de Recursos Disponibles, el Balance Presupuestario de Recursos Disponibles sin Financiamiento Neto, el Balance Presupuestario de Recursos Etiquetados, y el Balance Presupuestario de Recursos Etiquetados sin Financiamiento Neto; a través de la identificación de los Ingresos Totales y Egresos Presupuestarios, así como del Financiamiento Neto.</w:t>
      </w:r>
    </w:p>
    <w:p w14:paraId="68A55309" w14:textId="77777777" w:rsidR="00CD08A5" w:rsidRPr="00C60993" w:rsidRDefault="00CD08A5" w:rsidP="00C60993">
      <w:pPr>
        <w:pStyle w:val="NormalWeb"/>
        <w:spacing w:before="0" w:beforeAutospacing="0" w:after="160" w:afterAutospacing="0" w:line="276" w:lineRule="auto"/>
        <w:rPr>
          <w:rFonts w:asciiTheme="minorHAnsi" w:hAnsiTheme="minorHAnsi"/>
          <w:sz w:val="26"/>
          <w:szCs w:val="26"/>
        </w:rPr>
      </w:pPr>
      <w:r w:rsidRPr="00C60993">
        <w:rPr>
          <w:rFonts w:asciiTheme="minorHAnsi" w:eastAsiaTheme="minorEastAsia" w:hAnsiTheme="minorHAnsi" w:cs="Arial"/>
          <w:b/>
          <w:bCs/>
          <w:color w:val="000000" w:themeColor="text1"/>
          <w:kern w:val="24"/>
          <w:sz w:val="26"/>
          <w:szCs w:val="26"/>
          <w:lang w:val="es-ES"/>
        </w:rPr>
        <w:t xml:space="preserve">(d) Estimado/Aprobado: </w:t>
      </w:r>
      <w:r w:rsidRPr="00C60993">
        <w:rPr>
          <w:rFonts w:asciiTheme="minorHAnsi" w:eastAsiaTheme="minorEastAsia" w:hAnsiTheme="minorHAnsi" w:cs="Arial"/>
          <w:color w:val="000000" w:themeColor="text1"/>
          <w:kern w:val="24"/>
          <w:sz w:val="26"/>
          <w:szCs w:val="26"/>
          <w:lang w:val="es-ES"/>
        </w:rPr>
        <w:t>Esta información se presentará en términos anualizados.</w:t>
      </w:r>
    </w:p>
    <w:p w14:paraId="296F63A0" w14:textId="77777777" w:rsidR="00CD08A5" w:rsidRPr="00C60993" w:rsidRDefault="00CD08A5" w:rsidP="00C60993">
      <w:pPr>
        <w:pStyle w:val="Ttulo3"/>
        <w:spacing w:before="0" w:after="160"/>
        <w:rPr>
          <w:rFonts w:asciiTheme="minorHAnsi" w:hAnsiTheme="minorHAnsi"/>
          <w:sz w:val="26"/>
          <w:szCs w:val="26"/>
        </w:rPr>
      </w:pPr>
      <w:bookmarkStart w:id="52" w:name="_Toc99014311"/>
      <w:r w:rsidRPr="00C60993">
        <w:rPr>
          <w:rFonts w:asciiTheme="minorHAnsi" w:eastAsiaTheme="minorEastAsia" w:hAnsiTheme="minorHAnsi"/>
          <w:b w:val="0"/>
          <w:sz w:val="26"/>
          <w:szCs w:val="26"/>
          <w:lang w:val="es-ES"/>
        </w:rPr>
        <w:t>Recomendaciones específicas:</w:t>
      </w:r>
      <w:bookmarkEnd w:id="52"/>
    </w:p>
    <w:p w14:paraId="314DC56C" w14:textId="77777777" w:rsidR="00CD08A5" w:rsidRPr="00C60993" w:rsidRDefault="00CD08A5" w:rsidP="00D274C3">
      <w:pPr>
        <w:pStyle w:val="Prrafodelista"/>
        <w:numPr>
          <w:ilvl w:val="0"/>
          <w:numId w:val="13"/>
        </w:numPr>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Los remanentes del ejercicio anterior deben ser parte de Efectivo y Equivalentes, dentro del Activo Circulante del Estado de Situación Financiera Detallado - LDF. Dichos remanentes deberán corresponder a ingresos efectivamente utilizados como fuente de financiamiento del gasto, es decir, no deberán ser considerados aquellos remanentes del ejercicio anterior que no fueron utilizados para el pago de algún concepto de egresos.</w:t>
      </w:r>
    </w:p>
    <w:p w14:paraId="0F9B80FA" w14:textId="77777777" w:rsidR="00CD08A5" w:rsidRPr="00C60993" w:rsidRDefault="00CD08A5" w:rsidP="00D274C3">
      <w:pPr>
        <w:pStyle w:val="Prrafodelista"/>
        <w:numPr>
          <w:ilvl w:val="0"/>
          <w:numId w:val="13"/>
        </w:numPr>
        <w:spacing w:after="160" w:line="276" w:lineRule="auto"/>
        <w:rPr>
          <w:rFonts w:asciiTheme="minorHAnsi" w:hAnsiTheme="minorHAnsi"/>
          <w:sz w:val="26"/>
          <w:szCs w:val="26"/>
        </w:rPr>
      </w:pPr>
      <w:r w:rsidRPr="00C60993">
        <w:rPr>
          <w:rFonts w:asciiTheme="minorHAnsi" w:eastAsiaTheme="minorEastAsia" w:hAnsiTheme="minorHAnsi" w:cs="Arial"/>
          <w:color w:val="000000" w:themeColor="text1"/>
          <w:kern w:val="24"/>
          <w:sz w:val="26"/>
          <w:szCs w:val="26"/>
          <w:lang w:val="es-ES"/>
        </w:rPr>
        <w:t>Cada Ente Público utilizará los conceptos que le son aplicables tanto para los ingresos y egresos, como respecto del Financiamiento Neto, por lo que en cada columna se consignarán los importes correspondientes, sin eliminar conceptos que no le sean aplicables al ente público, en este caso, se deberá anotar cero en las columnas de los conceptos que no sean aplicables.</w:t>
      </w:r>
    </w:p>
    <w:p w14:paraId="5BAFA7E6" w14:textId="436123CD" w:rsidR="00CD08A5" w:rsidRPr="00C60993" w:rsidRDefault="00CC0E8F" w:rsidP="005F30DB">
      <w:pPr>
        <w:pStyle w:val="Ttulo2"/>
        <w:rPr>
          <w:rFonts w:eastAsiaTheme="minorEastAsia"/>
          <w:lang w:eastAsia="es-MX"/>
        </w:rPr>
      </w:pPr>
      <w:bookmarkStart w:id="53" w:name="_Toc99014312"/>
      <w:r w:rsidRPr="00634070">
        <w:rPr>
          <w:rFonts w:eastAsiaTheme="minorEastAsia"/>
          <w:lang w:val="es-ES" w:eastAsia="es-MX"/>
        </w:rPr>
        <w:t>ET</w:t>
      </w:r>
      <w:r w:rsidR="00316AB6" w:rsidRPr="00634070">
        <w:rPr>
          <w:rFonts w:eastAsiaTheme="minorEastAsia"/>
          <w:lang w:val="es-ES" w:eastAsia="es-MX"/>
        </w:rPr>
        <w:t>CA</w:t>
      </w:r>
      <w:r w:rsidR="0001076D" w:rsidRPr="00634070">
        <w:rPr>
          <w:rFonts w:eastAsiaTheme="minorEastAsia"/>
          <w:lang w:val="es-ES" w:eastAsia="es-MX"/>
        </w:rPr>
        <w:t>-IV-03</w:t>
      </w:r>
      <w:r w:rsidR="00F5665F" w:rsidRPr="00634070">
        <w:rPr>
          <w:rFonts w:eastAsiaTheme="minorEastAsia"/>
          <w:lang w:val="es-ES" w:eastAsia="es-MX"/>
        </w:rPr>
        <w:t xml:space="preserve"> </w:t>
      </w:r>
      <w:r w:rsidR="00A655FF" w:rsidRPr="00634070">
        <w:rPr>
          <w:rFonts w:eastAsiaTheme="minorEastAsia"/>
          <w:lang w:eastAsia="es-MX"/>
        </w:rPr>
        <w:t>Relación</w:t>
      </w:r>
      <w:r w:rsidR="00A655FF" w:rsidRPr="00C60993">
        <w:rPr>
          <w:rFonts w:eastAsiaTheme="minorEastAsia"/>
          <w:lang w:eastAsia="es-MX"/>
        </w:rPr>
        <w:t xml:space="preserve"> de Cuentas Bancarias Productivas Específicas</w:t>
      </w:r>
      <w:bookmarkEnd w:id="53"/>
    </w:p>
    <w:p w14:paraId="7CC8FB6B" w14:textId="77777777" w:rsidR="00CD08A5" w:rsidRPr="00C60993" w:rsidRDefault="00CD08A5" w:rsidP="00C60993">
      <w:pPr>
        <w:spacing w:after="160"/>
        <w:rPr>
          <w:rFonts w:asciiTheme="minorHAnsi" w:eastAsiaTheme="minorEastAsia" w:hAnsiTheme="minorHAnsi" w:cs="Arial"/>
          <w:color w:val="000000" w:themeColor="text1"/>
          <w:kern w:val="24"/>
          <w:szCs w:val="26"/>
          <w:lang w:eastAsia="es-MX"/>
        </w:rPr>
      </w:pPr>
      <w:r w:rsidRPr="00C60993">
        <w:rPr>
          <w:rFonts w:asciiTheme="minorHAnsi" w:eastAsiaTheme="minorEastAsia" w:hAnsiTheme="minorHAnsi" w:cs="Arial"/>
          <w:color w:val="000000" w:themeColor="text1"/>
          <w:kern w:val="24"/>
          <w:szCs w:val="26"/>
          <w:lang w:eastAsia="es-MX"/>
        </w:rPr>
        <w:t>Aquí se detalla la relación de cuentas bancarias productivas con que se opera.</w:t>
      </w:r>
    </w:p>
    <w:p w14:paraId="4562220B" w14:textId="00A74652" w:rsidR="00CD08A5" w:rsidRPr="00A66C19" w:rsidRDefault="00CC0E8F" w:rsidP="005F30DB">
      <w:pPr>
        <w:pStyle w:val="Ttulo2"/>
        <w:rPr>
          <w:rFonts w:eastAsiaTheme="minorEastAsia"/>
          <w:lang w:val="es-ES" w:eastAsia="es-MX"/>
        </w:rPr>
      </w:pPr>
      <w:bookmarkStart w:id="54" w:name="_Toc99014313"/>
      <w:r w:rsidRPr="00634070">
        <w:rPr>
          <w:rFonts w:eastAsiaTheme="minorEastAsia"/>
          <w:lang w:val="es-ES" w:eastAsia="es-MX"/>
        </w:rPr>
        <w:t>ET</w:t>
      </w:r>
      <w:r w:rsidR="00316AB6" w:rsidRPr="00634070">
        <w:rPr>
          <w:rFonts w:eastAsiaTheme="minorEastAsia"/>
          <w:lang w:val="es-ES" w:eastAsia="es-MX"/>
        </w:rPr>
        <w:t>CA</w:t>
      </w:r>
      <w:r w:rsidR="0001076D" w:rsidRPr="00634070">
        <w:rPr>
          <w:rFonts w:eastAsiaTheme="minorEastAsia"/>
          <w:lang w:val="es-ES" w:eastAsia="es-MX"/>
        </w:rPr>
        <w:t>-IV-04</w:t>
      </w:r>
      <w:r w:rsidR="00F5665F" w:rsidRPr="00634070">
        <w:rPr>
          <w:rFonts w:eastAsiaTheme="minorEastAsia"/>
          <w:lang w:val="es-ES" w:eastAsia="es-MX"/>
        </w:rPr>
        <w:t xml:space="preserve"> </w:t>
      </w:r>
      <w:r w:rsidR="00A655FF" w:rsidRPr="00634070">
        <w:rPr>
          <w:rFonts w:eastAsiaTheme="minorEastAsia"/>
          <w:lang w:eastAsia="es-MX"/>
        </w:rPr>
        <w:t>Relación</w:t>
      </w:r>
      <w:r w:rsidR="00A655FF" w:rsidRPr="00A66C19">
        <w:rPr>
          <w:rFonts w:eastAsiaTheme="minorEastAsia"/>
          <w:lang w:eastAsia="es-MX"/>
        </w:rPr>
        <w:t xml:space="preserve"> de Bienes que Componen su Patrimonio</w:t>
      </w:r>
      <w:bookmarkEnd w:id="54"/>
    </w:p>
    <w:p w14:paraId="60C0E8AB" w14:textId="77777777" w:rsidR="00CD08A5" w:rsidRPr="00C60993" w:rsidRDefault="00CD08A5" w:rsidP="00C60993">
      <w:pPr>
        <w:spacing w:after="160"/>
        <w:rPr>
          <w:rFonts w:asciiTheme="minorHAnsi" w:eastAsiaTheme="minorEastAsia" w:hAnsiTheme="minorHAnsi" w:cs="Arial"/>
          <w:color w:val="000000" w:themeColor="text1"/>
          <w:kern w:val="24"/>
          <w:szCs w:val="26"/>
          <w:lang w:eastAsia="es-MX"/>
        </w:rPr>
      </w:pPr>
      <w:r w:rsidRPr="00A66C19">
        <w:rPr>
          <w:rFonts w:asciiTheme="minorHAnsi" w:eastAsiaTheme="minorEastAsia" w:hAnsiTheme="minorHAnsi" w:cs="Arial"/>
          <w:color w:val="000000" w:themeColor="text1"/>
          <w:kern w:val="24"/>
          <w:szCs w:val="26"/>
          <w:lang w:eastAsia="es-MX"/>
        </w:rPr>
        <w:t xml:space="preserve">En este formato se detalla los bienes MUEBLES e INMUEBLES que forman el patrimonio del ente gubernamental, tanto Muebles como Inmuebles. </w:t>
      </w:r>
      <w:r w:rsidR="00A66C19">
        <w:rPr>
          <w:rFonts w:asciiTheme="minorHAnsi" w:eastAsiaTheme="minorEastAsia" w:hAnsiTheme="minorHAnsi" w:cs="Arial"/>
          <w:color w:val="000000" w:themeColor="text1"/>
          <w:kern w:val="24"/>
          <w:szCs w:val="26"/>
          <w:lang w:eastAsia="es-MX"/>
        </w:rPr>
        <w:t xml:space="preserve">Con la finalidad de mantener un </w:t>
      </w:r>
      <w:r w:rsidR="00BE0D54">
        <w:rPr>
          <w:rFonts w:asciiTheme="minorHAnsi" w:eastAsiaTheme="minorEastAsia" w:hAnsiTheme="minorHAnsi" w:cs="Arial"/>
          <w:color w:val="000000" w:themeColor="text1"/>
          <w:kern w:val="24"/>
          <w:szCs w:val="26"/>
          <w:lang w:eastAsia="es-MX"/>
        </w:rPr>
        <w:t xml:space="preserve">registro actualizado semestral. </w:t>
      </w:r>
      <w:r w:rsidRPr="00A66C19">
        <w:rPr>
          <w:rFonts w:asciiTheme="minorHAnsi" w:eastAsiaTheme="minorEastAsia" w:hAnsiTheme="minorHAnsi" w:cs="Arial"/>
          <w:color w:val="000000" w:themeColor="text1"/>
          <w:kern w:val="24"/>
          <w:szCs w:val="26"/>
          <w:lang w:eastAsia="es-MX"/>
        </w:rPr>
        <w:t xml:space="preserve">La información </w:t>
      </w:r>
      <w:r w:rsidR="002C0E30">
        <w:rPr>
          <w:rFonts w:asciiTheme="minorHAnsi" w:eastAsiaTheme="minorEastAsia" w:hAnsiTheme="minorHAnsi" w:cs="Arial"/>
          <w:color w:val="000000" w:themeColor="text1"/>
          <w:kern w:val="24"/>
          <w:szCs w:val="26"/>
          <w:lang w:eastAsia="es-MX"/>
        </w:rPr>
        <w:t>reportada deberá ser</w:t>
      </w:r>
      <w:r w:rsidRPr="00A66C19">
        <w:rPr>
          <w:rFonts w:asciiTheme="minorHAnsi" w:eastAsiaTheme="minorEastAsia" w:hAnsiTheme="minorHAnsi" w:cs="Arial"/>
          <w:color w:val="000000" w:themeColor="text1"/>
          <w:kern w:val="24"/>
          <w:szCs w:val="26"/>
          <w:lang w:eastAsia="es-MX"/>
        </w:rPr>
        <w:t xml:space="preserve"> ACUMULADA al </w:t>
      </w:r>
      <w:r w:rsidR="00A66C19" w:rsidRPr="00A66C19">
        <w:rPr>
          <w:rFonts w:asciiTheme="minorHAnsi" w:eastAsiaTheme="minorEastAsia" w:hAnsiTheme="minorHAnsi" w:cs="Arial"/>
          <w:color w:val="000000" w:themeColor="text1"/>
          <w:kern w:val="24"/>
          <w:szCs w:val="26"/>
          <w:lang w:eastAsia="es-MX"/>
        </w:rPr>
        <w:t>periodo</w:t>
      </w:r>
      <w:r w:rsidRPr="00A66C19">
        <w:rPr>
          <w:rFonts w:asciiTheme="minorHAnsi" w:eastAsiaTheme="minorEastAsia" w:hAnsiTheme="minorHAnsi" w:cs="Arial"/>
          <w:color w:val="000000" w:themeColor="text1"/>
          <w:kern w:val="24"/>
          <w:szCs w:val="26"/>
          <w:lang w:eastAsia="es-MX"/>
        </w:rPr>
        <w:t xml:space="preserve"> que se informa.</w:t>
      </w:r>
    </w:p>
    <w:p w14:paraId="63AADECE" w14:textId="2C4158E9" w:rsidR="00CD08A5" w:rsidRPr="00C60993" w:rsidRDefault="00CC0E8F" w:rsidP="005F30DB">
      <w:pPr>
        <w:pStyle w:val="Ttulo2"/>
        <w:rPr>
          <w:rFonts w:eastAsia="Times New Roman" w:cs="Times New Roman"/>
          <w:lang w:eastAsia="es-MX"/>
        </w:rPr>
      </w:pPr>
      <w:bookmarkStart w:id="55" w:name="_Toc99014314"/>
      <w:r w:rsidRPr="00634070">
        <w:rPr>
          <w:rFonts w:eastAsiaTheme="minorEastAsia"/>
          <w:lang w:val="es-ES" w:eastAsia="es-MX"/>
        </w:rPr>
        <w:t>ET</w:t>
      </w:r>
      <w:r w:rsidR="00316AB6" w:rsidRPr="00634070">
        <w:rPr>
          <w:rFonts w:eastAsiaTheme="minorEastAsia"/>
          <w:lang w:val="es-ES" w:eastAsia="es-MX"/>
        </w:rPr>
        <w:t>CA</w:t>
      </w:r>
      <w:r w:rsidR="0001076D" w:rsidRPr="00634070">
        <w:rPr>
          <w:rFonts w:eastAsiaTheme="minorEastAsia"/>
          <w:lang w:val="es-ES" w:eastAsia="es-MX"/>
        </w:rPr>
        <w:t>-IV-05</w:t>
      </w:r>
      <w:r w:rsidR="00F5665F" w:rsidRPr="00634070">
        <w:rPr>
          <w:rFonts w:eastAsiaTheme="minorEastAsia"/>
          <w:lang w:val="es-ES" w:eastAsia="es-MX"/>
        </w:rPr>
        <w:t xml:space="preserve"> </w:t>
      </w:r>
      <w:r w:rsidR="00A655FF" w:rsidRPr="00634070">
        <w:rPr>
          <w:rFonts w:eastAsiaTheme="minorEastAsia"/>
          <w:lang w:eastAsia="es-MX"/>
        </w:rPr>
        <w:t>Relación de</w:t>
      </w:r>
      <w:r w:rsidR="00A655FF" w:rsidRPr="00C60993">
        <w:rPr>
          <w:rFonts w:eastAsiaTheme="minorEastAsia"/>
          <w:lang w:eastAsia="es-MX"/>
        </w:rPr>
        <w:t xml:space="preserve"> esquemas bursátiles y de coberturas financieras</w:t>
      </w:r>
      <w:bookmarkEnd w:id="55"/>
    </w:p>
    <w:p w14:paraId="2D327A40" w14:textId="61FCA10F" w:rsidR="00CD08A5" w:rsidRDefault="00CD08A5" w:rsidP="00C60993">
      <w:pPr>
        <w:spacing w:after="160"/>
        <w:rPr>
          <w:rFonts w:asciiTheme="minorHAnsi" w:eastAsiaTheme="minorEastAsia" w:hAnsiTheme="minorHAnsi" w:cs="Arial"/>
          <w:color w:val="000000" w:themeColor="text1"/>
          <w:kern w:val="24"/>
          <w:szCs w:val="26"/>
          <w:lang w:eastAsia="es-MX"/>
        </w:rPr>
      </w:pPr>
      <w:r w:rsidRPr="00C60993">
        <w:rPr>
          <w:rFonts w:asciiTheme="minorHAnsi" w:eastAsiaTheme="minorEastAsia" w:hAnsiTheme="minorHAnsi" w:cs="Arial"/>
          <w:color w:val="000000" w:themeColor="text1"/>
          <w:kern w:val="24"/>
          <w:szCs w:val="26"/>
          <w:lang w:eastAsia="es-MX"/>
        </w:rPr>
        <w:t>En su caso informar todos los contratos de Esquemas Bursátiles, ya sea</w:t>
      </w:r>
      <w:r w:rsidR="0086054F">
        <w:rPr>
          <w:rFonts w:asciiTheme="minorHAnsi" w:eastAsiaTheme="minorEastAsia" w:hAnsiTheme="minorHAnsi" w:cs="Arial"/>
          <w:color w:val="000000" w:themeColor="text1"/>
          <w:kern w:val="24"/>
          <w:szCs w:val="26"/>
          <w:lang w:eastAsia="es-MX"/>
        </w:rPr>
        <w:t>n</w:t>
      </w:r>
      <w:r w:rsidRPr="00C60993">
        <w:rPr>
          <w:rFonts w:asciiTheme="minorHAnsi" w:eastAsiaTheme="minorEastAsia" w:hAnsiTheme="minorHAnsi" w:cs="Arial"/>
          <w:color w:val="000000" w:themeColor="text1"/>
          <w:kern w:val="24"/>
          <w:szCs w:val="26"/>
          <w:lang w:eastAsia="es-MX"/>
        </w:rPr>
        <w:t xml:space="preserve"> nacionales o </w:t>
      </w:r>
      <w:r w:rsidRPr="00634070">
        <w:rPr>
          <w:rFonts w:asciiTheme="minorHAnsi" w:eastAsiaTheme="minorEastAsia" w:hAnsiTheme="minorHAnsi" w:cs="Arial"/>
          <w:color w:val="000000" w:themeColor="text1"/>
          <w:kern w:val="24"/>
          <w:szCs w:val="26"/>
          <w:lang w:eastAsia="es-MX"/>
        </w:rPr>
        <w:t>internacionales.</w:t>
      </w:r>
      <w:r w:rsidR="00F5665F" w:rsidRPr="00634070">
        <w:rPr>
          <w:rFonts w:asciiTheme="minorHAnsi" w:eastAsiaTheme="minorEastAsia" w:hAnsiTheme="minorHAnsi" w:cs="Arial"/>
          <w:color w:val="000000" w:themeColor="text1"/>
          <w:kern w:val="24"/>
          <w:szCs w:val="26"/>
          <w:lang w:eastAsia="es-MX"/>
        </w:rPr>
        <w:t xml:space="preserve"> </w:t>
      </w:r>
      <w:r w:rsidRPr="00634070">
        <w:rPr>
          <w:rFonts w:asciiTheme="minorHAnsi" w:eastAsiaTheme="minorEastAsia" w:hAnsiTheme="minorHAnsi" w:cs="Arial"/>
          <w:color w:val="000000" w:themeColor="text1"/>
          <w:kern w:val="24"/>
          <w:szCs w:val="26"/>
          <w:lang w:eastAsia="es-MX"/>
        </w:rPr>
        <w:t>Se deberán</w:t>
      </w:r>
      <w:r w:rsidRPr="00C60993">
        <w:rPr>
          <w:rFonts w:asciiTheme="minorHAnsi" w:eastAsiaTheme="minorEastAsia" w:hAnsiTheme="minorHAnsi" w:cs="Arial"/>
          <w:color w:val="000000" w:themeColor="text1"/>
          <w:kern w:val="24"/>
          <w:szCs w:val="26"/>
          <w:lang w:eastAsia="es-MX"/>
        </w:rPr>
        <w:t xml:space="preserve"> reportar en su caso Metales Preciosos.</w:t>
      </w:r>
    </w:p>
    <w:p w14:paraId="0488B4EE" w14:textId="77777777" w:rsidR="0086054F" w:rsidRPr="00CA3F75" w:rsidRDefault="0086054F" w:rsidP="0086054F">
      <w:pPr>
        <w:pStyle w:val="Ttulo2"/>
        <w:rPr>
          <w:rFonts w:eastAsiaTheme="minorEastAsia"/>
          <w:lang w:val="es-ES" w:eastAsia="es-MX"/>
        </w:rPr>
      </w:pPr>
      <w:bookmarkStart w:id="56" w:name="_Toc99014315"/>
      <w:r w:rsidRPr="00CA3F75">
        <w:rPr>
          <w:rFonts w:eastAsiaTheme="minorEastAsia"/>
          <w:lang w:val="es-ES" w:eastAsia="es-MX"/>
        </w:rPr>
        <w:lastRenderedPageBreak/>
        <w:t>ETCA-IV-06 Clasificación Económica de los Ingresos, de los Gastos y del Financiamiento de los Entes Públicos.</w:t>
      </w:r>
      <w:bookmarkEnd w:id="56"/>
    </w:p>
    <w:p w14:paraId="0B91D379" w14:textId="77777777" w:rsidR="0086054F" w:rsidRDefault="0086054F" w:rsidP="00C60993">
      <w:pPr>
        <w:spacing w:after="160"/>
        <w:rPr>
          <w:rFonts w:asciiTheme="minorHAnsi" w:eastAsiaTheme="minorEastAsia" w:hAnsiTheme="minorHAnsi" w:cs="Arial"/>
          <w:color w:val="000000" w:themeColor="text1"/>
          <w:kern w:val="24"/>
          <w:szCs w:val="26"/>
          <w:lang w:eastAsia="es-MX"/>
        </w:rPr>
      </w:pPr>
      <w:r w:rsidRPr="00CA3F75">
        <w:rPr>
          <w:rFonts w:asciiTheme="minorHAnsi" w:eastAsiaTheme="minorEastAsia" w:hAnsiTheme="minorHAnsi" w:cs="Arial"/>
          <w:color w:val="000000" w:themeColor="text1"/>
          <w:kern w:val="24"/>
          <w:szCs w:val="26"/>
          <w:lang w:eastAsia="es-MX"/>
        </w:rPr>
        <w:t>La Clasificación Económica de los Ingresos, de los Gastos y del Financiamiento de los Entes Públicos forma parte de los estados e información financiera que establece el artículo 46 de la Ley de Contabilidad y se deberá incorporar en su versión analítica al Capítulo VII “Normas y metodología para la Emisión de Información Financiera y Estructura de los Estados Financieros Básicos del Ente Público y Características de sus Notas” del Manual de Contabilidad Gubernamental aprobado por el CONAC y publicado en el Diario Oficial de la Federación el 22 de noviembre de 2010.</w:t>
      </w:r>
    </w:p>
    <w:p w14:paraId="746A8798" w14:textId="77777777" w:rsidR="0086054F" w:rsidRDefault="0086054F" w:rsidP="00C60993">
      <w:pPr>
        <w:spacing w:after="160"/>
        <w:rPr>
          <w:rFonts w:asciiTheme="minorHAnsi" w:eastAsiaTheme="minorEastAsia" w:hAnsiTheme="minorHAnsi" w:cs="Arial"/>
          <w:color w:val="000000" w:themeColor="text1"/>
          <w:kern w:val="24"/>
          <w:szCs w:val="26"/>
          <w:lang w:eastAsia="es-MX"/>
        </w:rPr>
      </w:pPr>
      <w:r w:rsidRPr="0086054F">
        <w:rPr>
          <w:rFonts w:asciiTheme="minorHAnsi" w:eastAsiaTheme="minorEastAsia" w:hAnsiTheme="minorHAnsi" w:cs="Arial"/>
          <w:color w:val="000000" w:themeColor="text1"/>
          <w:kern w:val="24"/>
          <w:szCs w:val="26"/>
          <w:lang w:eastAsia="es-MX"/>
        </w:rPr>
        <w:t xml:space="preserve">Consultar el acuerdo por el que se emite la clasificación económica de los ingresos, de los gastos y del financiamiento de los entes públicos, disponibles en: </w:t>
      </w:r>
    </w:p>
    <w:p w14:paraId="35E0CCBA" w14:textId="77777777" w:rsidR="0086054F" w:rsidRPr="0086054F" w:rsidRDefault="0086054F" w:rsidP="00C60993">
      <w:pPr>
        <w:spacing w:after="160"/>
        <w:rPr>
          <w:rFonts w:asciiTheme="minorHAnsi" w:eastAsiaTheme="minorEastAsia" w:hAnsiTheme="minorHAnsi" w:cs="Arial"/>
          <w:color w:val="000000" w:themeColor="text1"/>
          <w:kern w:val="24"/>
          <w:szCs w:val="26"/>
          <w:lang w:eastAsia="es-MX"/>
        </w:rPr>
      </w:pPr>
      <w:r w:rsidRPr="0086054F">
        <w:rPr>
          <w:rFonts w:asciiTheme="minorHAnsi" w:eastAsiaTheme="minorEastAsia" w:hAnsiTheme="minorHAnsi" w:cs="Arial"/>
          <w:color w:val="000000" w:themeColor="text1"/>
          <w:kern w:val="24"/>
          <w:szCs w:val="26"/>
          <w:lang w:eastAsia="es-MX"/>
        </w:rPr>
        <w:t>https://www.conac.gob.mx/work/models/CONAC/normatividad/NOR_01_12_001.pdf</w:t>
      </w:r>
    </w:p>
    <w:p w14:paraId="0C1AD4D0" w14:textId="77777777" w:rsidR="00CD08A5" w:rsidRPr="00C60993" w:rsidRDefault="00CD08A5" w:rsidP="005F30DB">
      <w:pPr>
        <w:pStyle w:val="Ttulo2"/>
        <w:rPr>
          <w:rFonts w:eastAsia="Times New Roman" w:cs="Times New Roman"/>
          <w:lang w:eastAsia="es-MX"/>
        </w:rPr>
      </w:pPr>
      <w:bookmarkStart w:id="57" w:name="_Toc99014316"/>
      <w:r w:rsidRPr="00C60993">
        <w:rPr>
          <w:rFonts w:eastAsiaTheme="minorEastAsia"/>
          <w:lang w:val="es-ES" w:eastAsia="es-MX"/>
        </w:rPr>
        <w:t>FORMATO ANEXO</w:t>
      </w:r>
      <w:r w:rsidR="00DA115F">
        <w:rPr>
          <w:rFonts w:eastAsiaTheme="minorEastAsia"/>
          <w:lang w:val="es-ES" w:eastAsia="es-MX"/>
        </w:rPr>
        <w:t xml:space="preserve"> A</w:t>
      </w:r>
      <w:r w:rsidRPr="00C60993">
        <w:rPr>
          <w:rFonts w:eastAsiaTheme="minorEastAsia"/>
          <w:lang w:val="es-ES" w:eastAsia="es-MX"/>
        </w:rPr>
        <w:t xml:space="preserve"> “</w:t>
      </w:r>
      <w:r w:rsidR="00A655FF" w:rsidRPr="00C60993">
        <w:rPr>
          <w:rFonts w:eastAsiaTheme="minorEastAsia"/>
          <w:lang w:val="es-ES" w:eastAsia="es-MX"/>
        </w:rPr>
        <w:t>Análisis de variaciones Programático-Presupuestales</w:t>
      </w:r>
      <w:r w:rsidRPr="00C60993">
        <w:rPr>
          <w:rFonts w:eastAsiaTheme="minorEastAsia"/>
          <w:lang w:val="es-ES" w:eastAsia="es-MX"/>
        </w:rPr>
        <w:t>”</w:t>
      </w:r>
      <w:bookmarkEnd w:id="57"/>
    </w:p>
    <w:p w14:paraId="7C62EFD9" w14:textId="77777777" w:rsidR="00CD08A5" w:rsidRPr="00C60993" w:rsidRDefault="00F27F5E" w:rsidP="00C60993">
      <w:pPr>
        <w:spacing w:after="160"/>
        <w:rPr>
          <w:rFonts w:asciiTheme="minorHAnsi" w:eastAsia="Times New Roman" w:hAnsiTheme="minorHAnsi" w:cs="Times New Roman"/>
          <w:szCs w:val="26"/>
          <w:lang w:eastAsia="es-MX"/>
        </w:rPr>
      </w:pPr>
      <w:r>
        <w:rPr>
          <w:rFonts w:asciiTheme="minorHAnsi" w:hAnsiTheme="minorHAnsi"/>
          <w:szCs w:val="26"/>
          <w:lang w:eastAsia="es-MX"/>
        </w:rPr>
        <w:t>E</w:t>
      </w:r>
      <w:r w:rsidR="00CD08A5" w:rsidRPr="00C60993">
        <w:rPr>
          <w:rFonts w:asciiTheme="minorHAnsi" w:hAnsiTheme="minorHAnsi"/>
          <w:szCs w:val="26"/>
          <w:lang w:eastAsia="es-MX"/>
        </w:rPr>
        <w:t>l presente formato tiene la finalidad de obtener un documento concreto, con una estructura homogénea que permita una rápida identificación de los factores favorables y desfavorables que influyeron en el desarrollo de las actividades encomendadas</w:t>
      </w:r>
      <w:r>
        <w:rPr>
          <w:rFonts w:asciiTheme="minorHAnsi" w:hAnsiTheme="minorHAnsi"/>
          <w:szCs w:val="26"/>
          <w:lang w:eastAsia="es-MX"/>
        </w:rPr>
        <w:t xml:space="preserve"> a la Dependencia o Entidad</w:t>
      </w:r>
      <w:r w:rsidR="00CD08A5" w:rsidRPr="00C60993">
        <w:rPr>
          <w:rFonts w:asciiTheme="minorHAnsi" w:hAnsiTheme="minorHAnsi"/>
          <w:szCs w:val="26"/>
          <w:lang w:eastAsia="es-MX"/>
        </w:rPr>
        <w:t>.</w:t>
      </w:r>
    </w:p>
    <w:p w14:paraId="7A985230" w14:textId="77777777" w:rsidR="00CD08A5" w:rsidRPr="00C60993" w:rsidRDefault="00CD08A5" w:rsidP="00C60993">
      <w:pPr>
        <w:spacing w:after="160"/>
        <w:rPr>
          <w:rFonts w:asciiTheme="minorHAnsi" w:eastAsia="Times New Roman" w:hAnsiTheme="minorHAnsi" w:cs="Times New Roman"/>
          <w:szCs w:val="26"/>
          <w:lang w:eastAsia="es-MX"/>
        </w:rPr>
      </w:pPr>
      <w:r w:rsidRPr="00C60993">
        <w:rPr>
          <w:rFonts w:asciiTheme="minorHAnsi" w:hAnsiTheme="minorHAnsi"/>
          <w:szCs w:val="26"/>
          <w:lang w:eastAsia="es-MX"/>
        </w:rPr>
        <w:t>La estructura del documento será la siguiente:</w:t>
      </w:r>
    </w:p>
    <w:p w14:paraId="4095ED1B" w14:textId="77777777" w:rsidR="00CD08A5" w:rsidRPr="00C60993" w:rsidRDefault="00CD08A5"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eastAsia="es-MX"/>
        </w:rPr>
        <w:t>1. Justificación de las Modificaciones al Presupuesto Original e Impacto en Metas.</w:t>
      </w:r>
    </w:p>
    <w:p w14:paraId="52B5ED6A" w14:textId="77777777" w:rsidR="00CD08A5" w:rsidRPr="00C60993" w:rsidRDefault="00CD08A5" w:rsidP="00C60993">
      <w:pPr>
        <w:spacing w:after="160"/>
        <w:rPr>
          <w:rFonts w:asciiTheme="minorHAnsi" w:eastAsia="Times New Roman" w:hAnsiTheme="minorHAnsi" w:cs="Times New Roman"/>
          <w:szCs w:val="26"/>
          <w:lang w:eastAsia="es-MX"/>
        </w:rPr>
      </w:pPr>
      <w:r w:rsidRPr="00C60993">
        <w:rPr>
          <w:rFonts w:asciiTheme="minorHAnsi" w:hAnsiTheme="minorHAnsi"/>
          <w:szCs w:val="26"/>
          <w:lang w:eastAsia="es-MX"/>
        </w:rPr>
        <w:t xml:space="preserve">En este apartado se describirán las razones que dieron lugar a las modificaciones presupuestales a nivel capítulo, así como aquellas de mayor relevancia a nivel partida </w:t>
      </w:r>
      <w:r w:rsidR="00134139" w:rsidRPr="00C60993">
        <w:rPr>
          <w:rFonts w:asciiTheme="minorHAnsi" w:hAnsiTheme="minorHAnsi"/>
          <w:szCs w:val="26"/>
          <w:lang w:eastAsia="es-MX"/>
        </w:rPr>
        <w:t>específica. De</w:t>
      </w:r>
      <w:r w:rsidRPr="00C60993">
        <w:rPr>
          <w:rFonts w:asciiTheme="minorHAnsi" w:hAnsiTheme="minorHAnsi"/>
          <w:szCs w:val="26"/>
          <w:lang w:eastAsia="es-MX"/>
        </w:rPr>
        <w:t xml:space="preserve"> la misma manera, estas modificaciones al presupuesto podrán o no tener algún efecto sobre la estructura programática del Ente Público, lo cual es importante aclarar a través de este formato.</w:t>
      </w:r>
    </w:p>
    <w:p w14:paraId="2861D5B9" w14:textId="77777777" w:rsidR="00CD08A5" w:rsidRPr="00C60993" w:rsidRDefault="00CD08A5" w:rsidP="00C60993">
      <w:pPr>
        <w:spacing w:after="160"/>
        <w:rPr>
          <w:rFonts w:asciiTheme="minorHAnsi" w:eastAsia="Times New Roman" w:hAnsiTheme="minorHAnsi" w:cs="Times New Roman"/>
          <w:szCs w:val="26"/>
          <w:lang w:eastAsia="es-MX"/>
        </w:rPr>
      </w:pPr>
      <w:r w:rsidRPr="00C60993">
        <w:rPr>
          <w:rFonts w:asciiTheme="minorHAnsi" w:hAnsiTheme="minorHAnsi"/>
          <w:szCs w:val="26"/>
          <w:lang w:eastAsia="es-MX"/>
        </w:rPr>
        <w:t>Es importante evitar extenderse con descripciones excesivas en la justificación, el texto deberá ser claro, conciso y contundente, recuerden que forma parte del informe del Poder Ejecutivo para el H. Congreso del Estado.</w:t>
      </w:r>
    </w:p>
    <w:p w14:paraId="4C50E85B" w14:textId="77777777" w:rsidR="00CD08A5" w:rsidRPr="00C60993" w:rsidRDefault="00CD08A5"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eastAsia="es-MX"/>
        </w:rPr>
        <w:t>2. Información relativa a Fideicomisos Públicos.</w:t>
      </w:r>
    </w:p>
    <w:p w14:paraId="56EED634" w14:textId="38797ACD" w:rsidR="00CD08A5" w:rsidRPr="00C60993" w:rsidRDefault="00CD08A5" w:rsidP="00C60993">
      <w:pPr>
        <w:spacing w:after="160"/>
        <w:rPr>
          <w:rFonts w:asciiTheme="minorHAnsi" w:eastAsia="Times New Roman" w:hAnsiTheme="minorHAnsi" w:cs="Times New Roman"/>
          <w:szCs w:val="26"/>
          <w:lang w:eastAsia="es-MX"/>
        </w:rPr>
      </w:pPr>
      <w:r w:rsidRPr="00C60993">
        <w:rPr>
          <w:rFonts w:asciiTheme="minorHAnsi" w:hAnsiTheme="minorHAnsi"/>
          <w:szCs w:val="26"/>
          <w:lang w:eastAsia="es-MX"/>
        </w:rPr>
        <w:t>En el caso de los Fideicomisos Públi</w:t>
      </w:r>
      <w:r w:rsidR="002510F8">
        <w:rPr>
          <w:rFonts w:asciiTheme="minorHAnsi" w:hAnsiTheme="minorHAnsi"/>
          <w:szCs w:val="26"/>
          <w:lang w:eastAsia="es-MX"/>
        </w:rPr>
        <w:t xml:space="preserve">cos, se deberá incorporar </w:t>
      </w:r>
      <w:r w:rsidR="002510F8" w:rsidRPr="00634070">
        <w:rPr>
          <w:rFonts w:asciiTheme="minorHAnsi" w:hAnsiTheme="minorHAnsi"/>
          <w:szCs w:val="26"/>
          <w:lang w:eastAsia="es-MX"/>
        </w:rPr>
        <w:t>en</w:t>
      </w:r>
      <w:r w:rsidR="00BF3C4B" w:rsidRPr="00634070">
        <w:rPr>
          <w:rFonts w:asciiTheme="minorHAnsi" w:hAnsiTheme="minorHAnsi"/>
          <w:szCs w:val="26"/>
          <w:lang w:eastAsia="es-MX"/>
        </w:rPr>
        <w:t xml:space="preserve"> </w:t>
      </w:r>
      <w:r w:rsidR="00316AB6" w:rsidRPr="00634070">
        <w:rPr>
          <w:rFonts w:asciiTheme="minorHAnsi" w:hAnsiTheme="minorHAnsi"/>
          <w:szCs w:val="26"/>
          <w:lang w:eastAsia="es-MX"/>
        </w:rPr>
        <w:t>Cuenta</w:t>
      </w:r>
      <w:r w:rsidR="00316AB6">
        <w:rPr>
          <w:rFonts w:asciiTheme="minorHAnsi" w:hAnsiTheme="minorHAnsi"/>
          <w:szCs w:val="26"/>
          <w:lang w:eastAsia="es-MX"/>
        </w:rPr>
        <w:t xml:space="preserve"> </w:t>
      </w:r>
      <w:r w:rsidR="00F40319">
        <w:rPr>
          <w:rFonts w:asciiTheme="minorHAnsi" w:hAnsiTheme="minorHAnsi"/>
          <w:szCs w:val="26"/>
          <w:lang w:eastAsia="es-MX"/>
        </w:rPr>
        <w:t>Pública</w:t>
      </w:r>
      <w:r w:rsidRPr="00C60993">
        <w:rPr>
          <w:rFonts w:asciiTheme="minorHAnsi" w:hAnsiTheme="minorHAnsi"/>
          <w:szCs w:val="26"/>
          <w:lang w:eastAsia="es-MX"/>
        </w:rPr>
        <w:t xml:space="preserve">, el avance en el cumplimiento de la misión y fines del mismo conforme a lo dispuesto </w:t>
      </w:r>
      <w:r w:rsidRPr="00C60993">
        <w:rPr>
          <w:rFonts w:asciiTheme="minorHAnsi" w:hAnsiTheme="minorHAnsi"/>
          <w:szCs w:val="26"/>
          <w:lang w:eastAsia="es-MX"/>
        </w:rPr>
        <w:lastRenderedPageBreak/>
        <w:t>en las reglas de operación del propio Fideicomiso, atendiendo a lo señalado en el Artículo 22 BIS A de la Ley del Presupuesto de Egresos y Gasto Público Estatal.</w:t>
      </w:r>
    </w:p>
    <w:p w14:paraId="239C7F5B" w14:textId="77777777" w:rsidR="00CD08A5" w:rsidRPr="00C60993" w:rsidRDefault="00CD08A5"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b/>
          <w:bCs/>
          <w:color w:val="000000" w:themeColor="text1"/>
          <w:kern w:val="24"/>
          <w:szCs w:val="26"/>
          <w:lang w:val="es-ES" w:eastAsia="es-MX"/>
        </w:rPr>
        <w:t xml:space="preserve">3. </w:t>
      </w:r>
      <w:r w:rsidRPr="00C60993">
        <w:rPr>
          <w:rFonts w:asciiTheme="minorHAnsi" w:eastAsiaTheme="minorEastAsia" w:hAnsiTheme="minorHAnsi" w:cs="Arial"/>
          <w:b/>
          <w:bCs/>
          <w:color w:val="000000" w:themeColor="text1"/>
          <w:kern w:val="24"/>
          <w:szCs w:val="26"/>
          <w:lang w:eastAsia="es-MX"/>
        </w:rPr>
        <w:t>Otra información complementaria que el Ente Público considere conveniente.</w:t>
      </w:r>
    </w:p>
    <w:p w14:paraId="45CE8034" w14:textId="77777777" w:rsidR="00CD08A5" w:rsidRPr="00C60993" w:rsidRDefault="00CD08A5" w:rsidP="00C60993">
      <w:pPr>
        <w:spacing w:after="160"/>
        <w:rPr>
          <w:rFonts w:asciiTheme="minorHAnsi" w:eastAsia="Times New Roman" w:hAnsiTheme="minorHAnsi" w:cs="Times New Roman"/>
          <w:szCs w:val="26"/>
          <w:lang w:eastAsia="es-MX"/>
        </w:rPr>
      </w:pPr>
      <w:r w:rsidRPr="00C60993">
        <w:rPr>
          <w:rFonts w:asciiTheme="minorHAnsi" w:eastAsiaTheme="minorEastAsia" w:hAnsiTheme="minorHAnsi" w:cs="Arial"/>
          <w:color w:val="000000" w:themeColor="text1"/>
          <w:kern w:val="24"/>
          <w:szCs w:val="26"/>
          <w:lang w:eastAsia="es-MX"/>
        </w:rPr>
        <w:t>Información adicional que el Ente Público considere conveniente presentar.</w:t>
      </w:r>
    </w:p>
    <w:p w14:paraId="1E1922EF" w14:textId="77777777" w:rsidR="00CD08A5" w:rsidRPr="00A75451" w:rsidRDefault="00424813" w:rsidP="00C60993">
      <w:pPr>
        <w:spacing w:after="160"/>
        <w:rPr>
          <w:rFonts w:asciiTheme="minorHAnsi" w:eastAsiaTheme="minorEastAsia" w:hAnsiTheme="minorHAnsi" w:cs="Arial"/>
          <w:b/>
          <w:bCs/>
          <w:color w:val="000000" w:themeColor="text1"/>
          <w:kern w:val="24"/>
          <w:szCs w:val="26"/>
          <w:lang w:eastAsia="es-MX"/>
        </w:rPr>
      </w:pPr>
      <w:r w:rsidRPr="00A75451">
        <w:rPr>
          <w:rFonts w:asciiTheme="minorHAnsi" w:eastAsiaTheme="minorEastAsia" w:hAnsiTheme="minorHAnsi" w:cs="Arial"/>
          <w:b/>
          <w:color w:val="000000" w:themeColor="text1"/>
          <w:kern w:val="24"/>
          <w:szCs w:val="26"/>
          <w:lang w:eastAsia="es-MX"/>
        </w:rPr>
        <w:t xml:space="preserve">Importante: </w:t>
      </w:r>
      <w:r w:rsidR="00CD08A5" w:rsidRPr="00A75451">
        <w:rPr>
          <w:rFonts w:asciiTheme="minorHAnsi" w:eastAsiaTheme="minorEastAsia" w:hAnsiTheme="minorHAnsi" w:cs="Arial"/>
          <w:b/>
          <w:bCs/>
          <w:color w:val="000000" w:themeColor="text1"/>
          <w:kern w:val="24"/>
          <w:szCs w:val="26"/>
          <w:lang w:eastAsia="es-MX"/>
        </w:rPr>
        <w:t xml:space="preserve">Este formato invariablemente se deberá formular en WORD con el fin de que todos los documentos cuenten con una estructura y presentación homogénea en la integración del informe definitivo. No se aceptarán documentos en PDF o JPEG o cualquier formato de </w:t>
      </w:r>
      <w:r w:rsidR="00A655FF" w:rsidRPr="00A75451">
        <w:rPr>
          <w:rFonts w:asciiTheme="minorHAnsi" w:eastAsiaTheme="minorEastAsia" w:hAnsiTheme="minorHAnsi" w:cs="Arial"/>
          <w:b/>
          <w:bCs/>
          <w:color w:val="000000" w:themeColor="text1"/>
          <w:kern w:val="24"/>
          <w:szCs w:val="26"/>
          <w:lang w:eastAsia="es-MX"/>
        </w:rPr>
        <w:t>scanner</w:t>
      </w:r>
      <w:r w:rsidR="00CD08A5" w:rsidRPr="00A75451">
        <w:rPr>
          <w:rFonts w:asciiTheme="minorHAnsi" w:eastAsiaTheme="minorEastAsia" w:hAnsiTheme="minorHAnsi" w:cs="Arial"/>
          <w:b/>
          <w:bCs/>
          <w:color w:val="000000" w:themeColor="text1"/>
          <w:kern w:val="24"/>
          <w:szCs w:val="26"/>
          <w:lang w:eastAsia="es-MX"/>
        </w:rPr>
        <w:t>.</w:t>
      </w:r>
    </w:p>
    <w:p w14:paraId="455DEEB6" w14:textId="77777777" w:rsidR="00D323DE" w:rsidRPr="00F670FA" w:rsidRDefault="00D323DE" w:rsidP="00D323DE">
      <w:pPr>
        <w:pStyle w:val="Ttulo2"/>
        <w:ind w:left="-567"/>
      </w:pPr>
      <w:bookmarkStart w:id="58" w:name="_Toc3999978"/>
      <w:bookmarkStart w:id="59" w:name="_Toc99014317"/>
      <w:r w:rsidRPr="00F670FA">
        <w:t>Formato ANEXO B “Desglose de saldo en Bancos e Inversiones”</w:t>
      </w:r>
      <w:bookmarkEnd w:id="58"/>
      <w:bookmarkEnd w:id="59"/>
    </w:p>
    <w:p w14:paraId="3F9B8553" w14:textId="77777777" w:rsidR="00D323DE" w:rsidRPr="00F670FA" w:rsidRDefault="00D323DE" w:rsidP="00D323DE">
      <w:pPr>
        <w:spacing w:after="160"/>
        <w:ind w:left="-567" w:right="-518"/>
        <w:rPr>
          <w:rFonts w:asciiTheme="minorHAnsi" w:hAnsiTheme="minorHAnsi"/>
          <w:szCs w:val="26"/>
          <w:lang w:eastAsia="es-MX"/>
        </w:rPr>
      </w:pPr>
      <w:r w:rsidRPr="00F670FA">
        <w:rPr>
          <w:rFonts w:asciiTheme="minorHAnsi" w:hAnsiTheme="minorHAnsi"/>
          <w:szCs w:val="26"/>
          <w:lang w:eastAsia="es-MX"/>
        </w:rPr>
        <w:t>El formato Anexo B “Desglose de saldo en Bancos e Inversiones” tiene como propósito identificar a manera de detalle cómo está integrado el saldo reflejado en las diferentes cuentas bancarias, tanto de bancos como de inversiones, estableciendo la naturaleza del recurso de cada una de las cuentas relacionadas (Federal o Estatal). Los saldos de las cuentas que se deben desglosar son aquellas que forman parte del ETCA-I-02 “Estado de la Situación Financiera Detallado” y que a continuación se relacionan:</w:t>
      </w:r>
    </w:p>
    <w:p w14:paraId="4C568663" w14:textId="77777777" w:rsidR="00D323DE" w:rsidRPr="00F670FA" w:rsidRDefault="00D323DE" w:rsidP="00D323DE">
      <w:pPr>
        <w:spacing w:after="160"/>
        <w:ind w:left="-567" w:right="-518"/>
        <w:rPr>
          <w:rFonts w:asciiTheme="minorHAnsi" w:hAnsiTheme="minorHAnsi"/>
          <w:szCs w:val="26"/>
          <w:lang w:eastAsia="es-MX"/>
        </w:rPr>
      </w:pPr>
      <w:r w:rsidRPr="00F670FA">
        <w:rPr>
          <w:rFonts w:asciiTheme="minorHAnsi" w:hAnsiTheme="minorHAnsi"/>
          <w:szCs w:val="26"/>
          <w:lang w:eastAsia="es-MX"/>
        </w:rPr>
        <w:t xml:space="preserve">Del Activo Circulante, </w:t>
      </w:r>
    </w:p>
    <w:p w14:paraId="2E6E5783" w14:textId="77777777" w:rsidR="00D323DE" w:rsidRPr="00F670FA" w:rsidRDefault="00D323DE" w:rsidP="00D323DE">
      <w:pPr>
        <w:spacing w:after="160"/>
        <w:ind w:left="-567" w:right="-518"/>
        <w:rPr>
          <w:rFonts w:asciiTheme="minorHAnsi" w:hAnsiTheme="minorHAnsi"/>
          <w:szCs w:val="26"/>
          <w:lang w:eastAsia="es-MX"/>
        </w:rPr>
      </w:pPr>
      <w:r w:rsidRPr="00F670FA">
        <w:rPr>
          <w:rFonts w:asciiTheme="minorHAnsi" w:hAnsiTheme="minorHAnsi"/>
          <w:szCs w:val="26"/>
          <w:lang w:eastAsia="es-MX"/>
        </w:rPr>
        <w:t>Cuenta Efectivo y Equivalentes</w:t>
      </w:r>
    </w:p>
    <w:p w14:paraId="5A20045F" w14:textId="77777777" w:rsidR="00D323DE" w:rsidRPr="00F670FA" w:rsidRDefault="00D323DE" w:rsidP="00D323DE">
      <w:pPr>
        <w:spacing w:after="160"/>
        <w:ind w:left="-567" w:right="-518" w:firstLine="1275"/>
        <w:rPr>
          <w:rFonts w:asciiTheme="minorHAnsi" w:hAnsiTheme="minorHAnsi"/>
          <w:szCs w:val="26"/>
          <w:lang w:eastAsia="es-MX"/>
        </w:rPr>
      </w:pPr>
      <w:r w:rsidRPr="00F670FA">
        <w:rPr>
          <w:rFonts w:asciiTheme="minorHAnsi" w:hAnsiTheme="minorHAnsi"/>
          <w:szCs w:val="26"/>
          <w:lang w:eastAsia="es-MX"/>
        </w:rPr>
        <w:t>a2) Bancos/Tesorería.</w:t>
      </w:r>
    </w:p>
    <w:p w14:paraId="19548ACE" w14:textId="77777777" w:rsidR="00D323DE" w:rsidRPr="00F670FA" w:rsidRDefault="00D323DE" w:rsidP="00D323DE">
      <w:pPr>
        <w:spacing w:after="160"/>
        <w:ind w:left="-567" w:right="-518" w:firstLine="1275"/>
        <w:rPr>
          <w:rFonts w:asciiTheme="minorHAnsi" w:hAnsiTheme="minorHAnsi"/>
          <w:szCs w:val="26"/>
          <w:lang w:eastAsia="es-MX"/>
        </w:rPr>
      </w:pPr>
      <w:r w:rsidRPr="00F670FA">
        <w:rPr>
          <w:rFonts w:asciiTheme="minorHAnsi" w:hAnsiTheme="minorHAnsi"/>
          <w:szCs w:val="26"/>
          <w:lang w:eastAsia="es-MX"/>
        </w:rPr>
        <w:t>a4) Inversiones Temporales (Hasta 3 meses).</w:t>
      </w:r>
    </w:p>
    <w:p w14:paraId="5B5DAF97" w14:textId="77777777" w:rsidR="00D323DE" w:rsidRPr="00F670FA" w:rsidRDefault="00D323DE" w:rsidP="00D323DE">
      <w:pPr>
        <w:spacing w:after="160"/>
        <w:ind w:left="-567" w:right="-518"/>
        <w:rPr>
          <w:rFonts w:asciiTheme="minorHAnsi" w:hAnsiTheme="minorHAnsi"/>
          <w:szCs w:val="26"/>
          <w:lang w:eastAsia="es-MX"/>
        </w:rPr>
      </w:pPr>
      <w:r w:rsidRPr="00F670FA">
        <w:rPr>
          <w:rFonts w:asciiTheme="minorHAnsi" w:hAnsiTheme="minorHAnsi"/>
          <w:szCs w:val="26"/>
          <w:lang w:eastAsia="es-MX"/>
        </w:rPr>
        <w:t>Cuenta Derechos a recibir Efectivo o Equivalentes</w:t>
      </w:r>
    </w:p>
    <w:p w14:paraId="34261AE2" w14:textId="77777777" w:rsidR="00D323DE" w:rsidRPr="00F670FA" w:rsidRDefault="00D323DE" w:rsidP="00D323DE">
      <w:pPr>
        <w:spacing w:after="160"/>
        <w:ind w:left="-567" w:right="-518" w:firstLine="1275"/>
        <w:rPr>
          <w:rFonts w:asciiTheme="minorHAnsi" w:hAnsiTheme="minorHAnsi"/>
          <w:szCs w:val="26"/>
          <w:lang w:eastAsia="es-MX"/>
        </w:rPr>
      </w:pPr>
      <w:r w:rsidRPr="00F670FA">
        <w:rPr>
          <w:rFonts w:asciiTheme="minorHAnsi" w:hAnsiTheme="minorHAnsi"/>
          <w:szCs w:val="26"/>
          <w:lang w:eastAsia="es-MX"/>
        </w:rPr>
        <w:t>b1) Inversiones Financieras de Largo Plazo.</w:t>
      </w:r>
    </w:p>
    <w:p w14:paraId="34E22093" w14:textId="77777777" w:rsidR="00D323DE" w:rsidRPr="00F670FA" w:rsidRDefault="00D323DE" w:rsidP="00D323DE">
      <w:pPr>
        <w:spacing w:after="160"/>
        <w:ind w:left="-567" w:right="-518"/>
        <w:rPr>
          <w:rFonts w:asciiTheme="minorHAnsi" w:hAnsiTheme="minorHAnsi"/>
          <w:szCs w:val="26"/>
          <w:lang w:eastAsia="es-MX"/>
        </w:rPr>
      </w:pPr>
      <w:r w:rsidRPr="00F670FA">
        <w:rPr>
          <w:rFonts w:asciiTheme="minorHAnsi" w:hAnsiTheme="minorHAnsi"/>
          <w:szCs w:val="26"/>
          <w:lang w:eastAsia="es-MX"/>
        </w:rPr>
        <w:t>Del Activo No Circulante,</w:t>
      </w:r>
    </w:p>
    <w:p w14:paraId="62088463" w14:textId="77777777" w:rsidR="00D323DE" w:rsidRPr="00F670FA" w:rsidRDefault="00D323DE" w:rsidP="00D274C3">
      <w:pPr>
        <w:pStyle w:val="Prrafodelista"/>
        <w:numPr>
          <w:ilvl w:val="0"/>
          <w:numId w:val="19"/>
        </w:numPr>
        <w:spacing w:after="160"/>
        <w:ind w:right="-518"/>
        <w:rPr>
          <w:rFonts w:asciiTheme="minorHAnsi" w:eastAsiaTheme="minorHAnsi" w:hAnsiTheme="minorHAnsi"/>
          <w:sz w:val="26"/>
          <w:szCs w:val="26"/>
        </w:rPr>
      </w:pPr>
      <w:r w:rsidRPr="00F670FA">
        <w:rPr>
          <w:rFonts w:asciiTheme="minorHAnsi" w:eastAsiaTheme="minorHAnsi" w:hAnsiTheme="minorHAnsi"/>
          <w:sz w:val="26"/>
          <w:szCs w:val="26"/>
        </w:rPr>
        <w:t>Inversiones Financieras de Largo Plazo.</w:t>
      </w:r>
    </w:p>
    <w:p w14:paraId="7BCBB3C3" w14:textId="77777777" w:rsidR="00D323DE" w:rsidRDefault="00D323DE" w:rsidP="00D323DE">
      <w:pPr>
        <w:spacing w:after="160"/>
        <w:ind w:left="-567" w:right="-518"/>
        <w:rPr>
          <w:rFonts w:asciiTheme="minorHAnsi" w:eastAsiaTheme="minorEastAsia" w:hAnsiTheme="minorHAnsi" w:cs="Arial"/>
          <w:bCs/>
          <w:color w:val="000000" w:themeColor="text1"/>
          <w:kern w:val="24"/>
          <w:szCs w:val="26"/>
          <w:lang w:eastAsia="es-MX"/>
        </w:rPr>
      </w:pPr>
      <w:r w:rsidRPr="00F670FA">
        <w:rPr>
          <w:rFonts w:asciiTheme="minorHAnsi" w:eastAsiaTheme="minorEastAsia" w:hAnsiTheme="minorHAnsi" w:cs="Arial"/>
          <w:bCs/>
          <w:color w:val="000000" w:themeColor="text1"/>
          <w:kern w:val="24"/>
          <w:szCs w:val="26"/>
          <w:lang w:eastAsia="es-MX"/>
        </w:rPr>
        <w:t>Es importante aclarar que en caso de que la cuenta bancaria tenga los dos tipos de recursos, presentar dos veces la misma cuenta separando los saldos por tipo de recurso. Asimismo, para efectos del presente reporte se considerarán los ingresos propios como del tipo Estatal.</w:t>
      </w:r>
    </w:p>
    <w:p w14:paraId="50BC2BF6" w14:textId="77777777" w:rsidR="002510F8" w:rsidRPr="00F670FA" w:rsidRDefault="002510F8" w:rsidP="002510F8">
      <w:pPr>
        <w:spacing w:after="160"/>
        <w:ind w:left="-567" w:right="-518"/>
        <w:rPr>
          <w:rFonts w:asciiTheme="minorHAnsi" w:eastAsiaTheme="minorEastAsia" w:hAnsiTheme="minorHAnsi" w:cs="Arial"/>
          <w:bCs/>
          <w:color w:val="000000" w:themeColor="text1"/>
          <w:kern w:val="24"/>
          <w:szCs w:val="26"/>
          <w:lang w:eastAsia="es-MX"/>
        </w:rPr>
      </w:pPr>
      <w:r w:rsidRPr="002510F8">
        <w:rPr>
          <w:rFonts w:asciiTheme="minorHAnsi" w:eastAsiaTheme="minorEastAsia" w:hAnsiTheme="minorHAnsi" w:cs="Arial"/>
          <w:bCs/>
          <w:color w:val="000000" w:themeColor="text1"/>
          <w:kern w:val="24"/>
          <w:szCs w:val="26"/>
          <w:lang w:eastAsia="es-MX"/>
        </w:rPr>
        <w:t>En el caso de los fondos federales incluir entre paréntesis el nombre del fondo federal para mayor claridad de la información, de igual forma se podrá incluir información adicional pero sin omitir el tipo de recurso,  sea Estatal o Federal</w:t>
      </w:r>
      <w:r>
        <w:rPr>
          <w:rFonts w:asciiTheme="minorHAnsi" w:eastAsiaTheme="minorEastAsia" w:hAnsiTheme="minorHAnsi" w:cs="Arial"/>
          <w:bCs/>
          <w:color w:val="000000" w:themeColor="text1"/>
          <w:kern w:val="24"/>
          <w:szCs w:val="26"/>
          <w:lang w:eastAsia="es-MX"/>
        </w:rPr>
        <w:t>.</w:t>
      </w:r>
    </w:p>
    <w:p w14:paraId="5DEF5A67" w14:textId="77777777" w:rsidR="002510F8" w:rsidRPr="00F670FA" w:rsidRDefault="002510F8" w:rsidP="00D323DE">
      <w:pPr>
        <w:spacing w:after="160"/>
        <w:ind w:left="-567" w:right="-518"/>
        <w:rPr>
          <w:rFonts w:asciiTheme="minorHAnsi" w:eastAsiaTheme="minorEastAsia" w:hAnsiTheme="minorHAnsi" w:cs="Arial"/>
          <w:bCs/>
          <w:color w:val="000000" w:themeColor="text1"/>
          <w:kern w:val="24"/>
          <w:szCs w:val="26"/>
          <w:lang w:eastAsia="es-MX"/>
        </w:rPr>
      </w:pPr>
    </w:p>
    <w:p w14:paraId="426BF9AF" w14:textId="77777777" w:rsidR="00D323DE" w:rsidRPr="00F670FA" w:rsidRDefault="00D323DE" w:rsidP="00D323DE">
      <w:pPr>
        <w:pStyle w:val="Ttulo2"/>
        <w:ind w:left="-567"/>
      </w:pPr>
      <w:bookmarkStart w:id="60" w:name="_Toc3652355"/>
      <w:bookmarkStart w:id="61" w:name="_Toc3999979"/>
      <w:bookmarkStart w:id="62" w:name="_Toc99014318"/>
      <w:r w:rsidRPr="00F670FA">
        <w:t xml:space="preserve">Formato ANEXO C </w:t>
      </w:r>
      <w:bookmarkEnd w:id="60"/>
      <w:r w:rsidRPr="00F670FA">
        <w:t>“Gasto de acuerdo a la Estructura Programática” (Layout Excel).</w:t>
      </w:r>
      <w:bookmarkEnd w:id="61"/>
      <w:bookmarkEnd w:id="62"/>
    </w:p>
    <w:p w14:paraId="4356875D" w14:textId="77777777" w:rsidR="00D323DE" w:rsidRPr="0042665B" w:rsidRDefault="00D323DE" w:rsidP="00D323DE">
      <w:pPr>
        <w:spacing w:after="160"/>
        <w:ind w:left="-567" w:right="-518"/>
        <w:rPr>
          <w:rFonts w:asciiTheme="minorHAnsi" w:hAnsiTheme="minorHAnsi"/>
          <w:szCs w:val="26"/>
          <w:lang w:eastAsia="es-MX"/>
        </w:rPr>
      </w:pPr>
      <w:r w:rsidRPr="0042665B">
        <w:rPr>
          <w:rFonts w:asciiTheme="minorHAnsi" w:hAnsiTheme="minorHAnsi"/>
          <w:szCs w:val="26"/>
          <w:lang w:eastAsia="es-MX"/>
        </w:rPr>
        <w:t>Su finalidad es contar con información armonizada del ejercicio presupuestal de las entidades del sector paraestatal que permita la generación de informes consolidados, así como el análisis de la relación que guarda el ejercicio presupuestal con la consecución de las metas y objetivos de los programas a cargo de los entes públicos.</w:t>
      </w:r>
    </w:p>
    <w:p w14:paraId="6993DDFD" w14:textId="77777777" w:rsidR="00D323DE" w:rsidRPr="0042665B" w:rsidRDefault="0055198F" w:rsidP="00D323DE">
      <w:pPr>
        <w:spacing w:after="160"/>
        <w:ind w:left="-567" w:right="-518"/>
        <w:rPr>
          <w:rFonts w:asciiTheme="minorHAnsi" w:hAnsiTheme="minorHAnsi"/>
          <w:szCs w:val="26"/>
          <w:lang w:eastAsia="es-MX"/>
        </w:rPr>
      </w:pPr>
      <w:r w:rsidRPr="0042665B">
        <w:rPr>
          <w:rFonts w:asciiTheme="minorHAnsi" w:hAnsiTheme="minorHAnsi"/>
          <w:szCs w:val="26"/>
          <w:lang w:eastAsia="es-MX"/>
        </w:rPr>
        <w:t>Asimismo,</w:t>
      </w:r>
      <w:r w:rsidR="00D323DE" w:rsidRPr="0042665B">
        <w:rPr>
          <w:rFonts w:asciiTheme="minorHAnsi" w:hAnsiTheme="minorHAnsi"/>
          <w:szCs w:val="26"/>
          <w:lang w:eastAsia="es-MX"/>
        </w:rPr>
        <w:t xml:space="preserve"> permite dar seguimiento al presupuesto del organismo tal como fue capturado en el </w:t>
      </w:r>
      <w:r w:rsidR="00D323DE">
        <w:rPr>
          <w:rFonts w:asciiTheme="minorHAnsi" w:hAnsiTheme="minorHAnsi"/>
          <w:szCs w:val="26"/>
          <w:lang w:eastAsia="es-MX"/>
        </w:rPr>
        <w:t xml:space="preserve">Sistema de Programación, </w:t>
      </w:r>
      <w:r w:rsidR="00D323DE" w:rsidRPr="0042665B">
        <w:rPr>
          <w:rFonts w:asciiTheme="minorHAnsi" w:hAnsiTheme="minorHAnsi"/>
          <w:szCs w:val="26"/>
          <w:lang w:eastAsia="es-MX"/>
        </w:rPr>
        <w:t>Presupuestación y Seguimiento (SIPPSE), atendiendo a la estructura programática establecida en el Manual de Pro</w:t>
      </w:r>
      <w:r w:rsidR="0057389D">
        <w:rPr>
          <w:rFonts w:asciiTheme="minorHAnsi" w:hAnsiTheme="minorHAnsi"/>
          <w:szCs w:val="26"/>
          <w:lang w:eastAsia="es-MX"/>
        </w:rPr>
        <w:t xml:space="preserve">gramación y Presupuestación </w:t>
      </w:r>
      <w:r w:rsidR="00614B9A" w:rsidRPr="00634070">
        <w:rPr>
          <w:rFonts w:asciiTheme="minorHAnsi" w:hAnsiTheme="minorHAnsi"/>
          <w:szCs w:val="26"/>
          <w:lang w:eastAsia="es-MX"/>
        </w:rPr>
        <w:t>202</w:t>
      </w:r>
      <w:r w:rsidR="00D06CB4" w:rsidRPr="00634070">
        <w:rPr>
          <w:rFonts w:asciiTheme="minorHAnsi" w:hAnsiTheme="minorHAnsi"/>
          <w:szCs w:val="26"/>
          <w:lang w:eastAsia="es-MX"/>
        </w:rPr>
        <w:t>2</w:t>
      </w:r>
      <w:r w:rsidR="00D323DE" w:rsidRPr="00634070">
        <w:rPr>
          <w:rFonts w:asciiTheme="minorHAnsi" w:hAnsiTheme="minorHAnsi"/>
          <w:szCs w:val="26"/>
          <w:lang w:eastAsia="es-MX"/>
        </w:rPr>
        <w:t xml:space="preserve"> y</w:t>
      </w:r>
      <w:r w:rsidR="00D323DE" w:rsidRPr="0042665B">
        <w:rPr>
          <w:rFonts w:asciiTheme="minorHAnsi" w:hAnsiTheme="minorHAnsi"/>
          <w:szCs w:val="26"/>
          <w:lang w:eastAsia="es-MX"/>
        </w:rPr>
        <w:t xml:space="preserve"> a los momentos contables del egreso, referidos en la Ley General de Contabilidad Gubernamental y normados por el Consejo Nacional de Armonización Contable (CONAC).</w:t>
      </w:r>
    </w:p>
    <w:p w14:paraId="68B81FA1" w14:textId="2768E4EA" w:rsidR="00D323DE" w:rsidRDefault="00D323DE" w:rsidP="00D323DE">
      <w:pPr>
        <w:ind w:left="-567" w:right="-518"/>
      </w:pPr>
      <w:r w:rsidRPr="001410F1">
        <w:rPr>
          <w:b/>
        </w:rPr>
        <w:t>Únicamente se requiere la versión ELECTRÓNICA</w:t>
      </w:r>
      <w:r>
        <w:rPr>
          <w:b/>
        </w:rPr>
        <w:t xml:space="preserve"> (en </w:t>
      </w:r>
      <w:r w:rsidRPr="00634070">
        <w:rPr>
          <w:b/>
        </w:rPr>
        <w:t>Excel)</w:t>
      </w:r>
      <w:r w:rsidR="00BF3C4B" w:rsidRPr="00634070">
        <w:rPr>
          <w:b/>
        </w:rPr>
        <w:t xml:space="preserve"> </w:t>
      </w:r>
      <w:r w:rsidRPr="00634070">
        <w:t>del</w:t>
      </w:r>
      <w:r w:rsidRPr="00CF0010">
        <w:t xml:space="preserve"> formato por lo que no es </w:t>
      </w:r>
      <w:r w:rsidRPr="00F670FA">
        <w:t>necesario enviarlo de manera impresa. Esta información se requiere para hacer el cotejo de la información enviada, por lo que sólo será un archivo de consulta y no será incluido dentro del</w:t>
      </w:r>
      <w:r w:rsidRPr="00CF0010">
        <w:t xml:space="preserve"> informe presentado ante el H. congreso.</w:t>
      </w:r>
    </w:p>
    <w:p w14:paraId="7AA252D4" w14:textId="7E22A1B2" w:rsidR="00D323DE" w:rsidRDefault="00D323DE" w:rsidP="00D323DE">
      <w:pPr>
        <w:ind w:left="-567" w:right="-518"/>
      </w:pPr>
      <w:r>
        <w:t>El formato contendrá las columnas correspondientes a cada uno de los clasificadores incluidos en la estructura programática-</w:t>
      </w:r>
      <w:r w:rsidRPr="00634070">
        <w:t>presupuestal vigente</w:t>
      </w:r>
      <w:r w:rsidR="00BF3C4B" w:rsidRPr="00634070">
        <w:t xml:space="preserve"> </w:t>
      </w:r>
      <w:r w:rsidR="00C6795E" w:rsidRPr="00634070">
        <w:t>al período</w:t>
      </w:r>
      <w:r w:rsidR="00C6795E" w:rsidRPr="0054455E">
        <w:t xml:space="preserve"> que se reporta</w:t>
      </w:r>
      <w:r>
        <w:t>:</w:t>
      </w:r>
    </w:p>
    <w:p w14:paraId="40508C12" w14:textId="77777777" w:rsidR="00614B9A" w:rsidRDefault="0055198F" w:rsidP="00D323DE">
      <w:pPr>
        <w:ind w:left="-567" w:right="-518"/>
      </w:pPr>
      <w:r>
        <w:rPr>
          <w:noProof/>
          <w:lang w:eastAsia="es-MX"/>
        </w:rPr>
        <w:drawing>
          <wp:anchor distT="0" distB="0" distL="114300" distR="114300" simplePos="0" relativeHeight="251760640" behindDoc="0" locked="0" layoutInCell="1" allowOverlap="1" wp14:anchorId="2724F841" wp14:editId="505493F4">
            <wp:simplePos x="0" y="0"/>
            <wp:positionH relativeFrom="margin">
              <wp:align>center</wp:align>
            </wp:positionH>
            <wp:positionV relativeFrom="paragraph">
              <wp:posOffset>0</wp:posOffset>
            </wp:positionV>
            <wp:extent cx="6654165" cy="25336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54165" cy="2533650"/>
                    </a:xfrm>
                    <a:prstGeom prst="rect">
                      <a:avLst/>
                    </a:prstGeom>
                  </pic:spPr>
                </pic:pic>
              </a:graphicData>
            </a:graphic>
          </wp:anchor>
        </w:drawing>
      </w:r>
    </w:p>
    <w:p w14:paraId="6D1A6E85" w14:textId="77777777" w:rsidR="00D323DE" w:rsidRDefault="00D323DE" w:rsidP="00D323DE">
      <w:pPr>
        <w:ind w:left="-567" w:right="-518"/>
      </w:pPr>
      <w:r>
        <w:t>Además de las columnas correspondientes a los momentos contables del egreso, a saber:</w:t>
      </w:r>
    </w:p>
    <w:p w14:paraId="2A0ED84F" w14:textId="62A22839" w:rsidR="00D323DE" w:rsidRDefault="00D323DE" w:rsidP="00D323DE">
      <w:pPr>
        <w:ind w:left="-567" w:right="-518"/>
      </w:pPr>
      <w:r w:rsidRPr="006967C7">
        <w:rPr>
          <w:b/>
        </w:rPr>
        <w:t xml:space="preserve">Aprobado </w:t>
      </w:r>
      <w:r w:rsidRPr="00634070">
        <w:rPr>
          <w:b/>
        </w:rPr>
        <w:t>Anual.</w:t>
      </w:r>
      <w:r w:rsidR="00BF3C4B" w:rsidRPr="00634070">
        <w:rPr>
          <w:b/>
        </w:rPr>
        <w:t xml:space="preserve"> </w:t>
      </w:r>
      <w:r w:rsidRPr="00634070">
        <w:t>Monto</w:t>
      </w:r>
      <w:r w:rsidRPr="00C81F05">
        <w:t xml:space="preserve"> del presupuesto Aprobado para el ejercicio (Anual)</w:t>
      </w:r>
    </w:p>
    <w:p w14:paraId="168D0912" w14:textId="01EDF278" w:rsidR="00D323DE" w:rsidRDefault="00D323DE" w:rsidP="00D323DE">
      <w:pPr>
        <w:ind w:left="-567" w:right="-518"/>
      </w:pPr>
      <w:r w:rsidRPr="006967C7">
        <w:rPr>
          <w:b/>
        </w:rPr>
        <w:lastRenderedPageBreak/>
        <w:t xml:space="preserve">Ampliaciones / </w:t>
      </w:r>
      <w:r w:rsidRPr="00634070">
        <w:rPr>
          <w:b/>
        </w:rPr>
        <w:t>Reducciones.</w:t>
      </w:r>
      <w:r w:rsidR="00BF3C4B" w:rsidRPr="00634070">
        <w:rPr>
          <w:b/>
        </w:rPr>
        <w:t xml:space="preserve"> </w:t>
      </w:r>
      <w:r w:rsidRPr="00634070">
        <w:t>Monto</w:t>
      </w:r>
      <w:r w:rsidRPr="00C81F05">
        <w:t xml:space="preserve"> de ampliaciones o reducciones presupuestales</w:t>
      </w:r>
      <w:r>
        <w:t xml:space="preserve"> (Acumulado)</w:t>
      </w:r>
    </w:p>
    <w:p w14:paraId="3BA1BE1F" w14:textId="207B9E51" w:rsidR="00D323DE" w:rsidRPr="00634070" w:rsidRDefault="00D323DE" w:rsidP="00D323DE">
      <w:pPr>
        <w:ind w:left="-567" w:right="-518"/>
      </w:pPr>
      <w:r w:rsidRPr="00634070">
        <w:rPr>
          <w:b/>
        </w:rPr>
        <w:t>Modificado Anual.</w:t>
      </w:r>
      <w:r w:rsidR="00BF3C4B" w:rsidRPr="00634070">
        <w:rPr>
          <w:b/>
        </w:rPr>
        <w:t xml:space="preserve"> </w:t>
      </w:r>
      <w:r w:rsidRPr="00634070">
        <w:t>Monto del presupuesto Modificado (Anual).</w:t>
      </w:r>
    </w:p>
    <w:p w14:paraId="47078926" w14:textId="41755029" w:rsidR="00D323DE" w:rsidRPr="00634070" w:rsidRDefault="00D323DE" w:rsidP="00D323DE">
      <w:pPr>
        <w:ind w:left="-567" w:right="-518"/>
      </w:pPr>
      <w:r w:rsidRPr="00634070">
        <w:rPr>
          <w:b/>
        </w:rPr>
        <w:t>Comprometido.</w:t>
      </w:r>
      <w:r w:rsidR="00BF3C4B" w:rsidRPr="00634070">
        <w:rPr>
          <w:b/>
        </w:rPr>
        <w:t xml:space="preserve"> </w:t>
      </w:r>
      <w:r w:rsidRPr="00634070">
        <w:t>Monto Comprometido Acumulado al cierre de ejercicio que se informa.</w:t>
      </w:r>
    </w:p>
    <w:p w14:paraId="07254123" w14:textId="4C91115B" w:rsidR="00D323DE" w:rsidRPr="00634070" w:rsidRDefault="00D323DE" w:rsidP="00D323DE">
      <w:pPr>
        <w:ind w:left="-567" w:right="-518"/>
      </w:pPr>
      <w:r w:rsidRPr="00634070">
        <w:rPr>
          <w:b/>
        </w:rPr>
        <w:t>Devengado.</w:t>
      </w:r>
      <w:r w:rsidR="00BF3C4B" w:rsidRPr="00634070">
        <w:rPr>
          <w:b/>
        </w:rPr>
        <w:t xml:space="preserve"> </w:t>
      </w:r>
      <w:r w:rsidRPr="00634070">
        <w:t>Monto Devengado Acumulado al cierre de ejercicio que se informa.</w:t>
      </w:r>
    </w:p>
    <w:p w14:paraId="3B409662" w14:textId="7453AF70" w:rsidR="00D323DE" w:rsidRPr="00634070" w:rsidRDefault="00D323DE" w:rsidP="00D323DE">
      <w:pPr>
        <w:ind w:left="-567" w:right="-518"/>
      </w:pPr>
      <w:r w:rsidRPr="00634070">
        <w:rPr>
          <w:b/>
        </w:rPr>
        <w:t>Ejercido.</w:t>
      </w:r>
      <w:r w:rsidR="00BF3C4B" w:rsidRPr="00634070">
        <w:rPr>
          <w:b/>
        </w:rPr>
        <w:t xml:space="preserve"> </w:t>
      </w:r>
      <w:r w:rsidRPr="00634070">
        <w:t>Monto Ejercicio Acumulado al cierre de ejercicio que se informa.</w:t>
      </w:r>
    </w:p>
    <w:p w14:paraId="37D6100F" w14:textId="497E64A8" w:rsidR="00D323DE" w:rsidRDefault="00D323DE" w:rsidP="00D323DE">
      <w:pPr>
        <w:ind w:left="-567" w:right="-518"/>
      </w:pPr>
      <w:r w:rsidRPr="00634070">
        <w:rPr>
          <w:b/>
        </w:rPr>
        <w:t>Pagado.</w:t>
      </w:r>
      <w:r w:rsidR="00BF3C4B" w:rsidRPr="00634070">
        <w:rPr>
          <w:b/>
        </w:rPr>
        <w:t xml:space="preserve"> </w:t>
      </w:r>
      <w:r w:rsidRPr="00634070">
        <w:t>Monto</w:t>
      </w:r>
      <w:r>
        <w:t xml:space="preserve"> Pagado Acumulado al cierre de ejercicio </w:t>
      </w:r>
      <w:r w:rsidRPr="006967C7">
        <w:t>que se informa</w:t>
      </w:r>
      <w:r>
        <w:t>.</w:t>
      </w:r>
    </w:p>
    <w:p w14:paraId="2A32DCDA" w14:textId="77777777" w:rsidR="00D323DE" w:rsidRPr="006A6948" w:rsidRDefault="00D323DE" w:rsidP="00D323DE">
      <w:pPr>
        <w:ind w:left="-567" w:right="-518"/>
        <w:rPr>
          <w:b/>
        </w:rPr>
      </w:pPr>
      <w:r w:rsidRPr="006A6948">
        <w:rPr>
          <w:b/>
        </w:rPr>
        <w:t>El presente formato deberá ser enviado a la siguiente dirección de correo electrónico:</w:t>
      </w:r>
    </w:p>
    <w:p w14:paraId="7C4F6305" w14:textId="77777777" w:rsidR="00D323DE" w:rsidRDefault="006B7FBE" w:rsidP="00D323DE">
      <w:pPr>
        <w:ind w:left="-567" w:right="-518"/>
        <w:rPr>
          <w:rStyle w:val="Hipervnculo"/>
        </w:rPr>
      </w:pPr>
      <w:hyperlink r:id="rId27" w:history="1">
        <w:r w:rsidR="00614B9A" w:rsidRPr="0055198F">
          <w:rPr>
            <w:rStyle w:val="Hipervnculo"/>
          </w:rPr>
          <w:t>evaluacionsh.sonora@gmail.com</w:t>
        </w:r>
      </w:hyperlink>
      <w:r w:rsidR="00D323DE" w:rsidRPr="0054455E">
        <w:rPr>
          <w:b/>
        </w:rPr>
        <w:t xml:space="preserve"> con c</w:t>
      </w:r>
      <w:r w:rsidR="00D323DE" w:rsidRPr="006A6948">
        <w:rPr>
          <w:b/>
        </w:rPr>
        <w:t xml:space="preserve">opia a </w:t>
      </w:r>
      <w:hyperlink r:id="rId28" w:history="1">
        <w:r w:rsidR="00D323DE" w:rsidRPr="001432E7">
          <w:rPr>
            <w:rStyle w:val="Hipervnculo"/>
          </w:rPr>
          <w:t>organismos@egresos.sonora.gob.mx</w:t>
        </w:r>
      </w:hyperlink>
    </w:p>
    <w:p w14:paraId="0C96B021" w14:textId="77777777" w:rsidR="00EE62CF" w:rsidRDefault="00EE62CF" w:rsidP="005F30DB">
      <w:pPr>
        <w:pStyle w:val="Ttulo2"/>
      </w:pPr>
    </w:p>
    <w:p w14:paraId="0BEF9877" w14:textId="77777777" w:rsidR="00EE62CF" w:rsidRDefault="00EE62CF" w:rsidP="005F30DB">
      <w:pPr>
        <w:pStyle w:val="Ttulo2"/>
      </w:pPr>
    </w:p>
    <w:p w14:paraId="7D3BA4B9" w14:textId="4A145881" w:rsidR="00903D02" w:rsidRPr="0020625D" w:rsidRDefault="00903D02" w:rsidP="0020625D">
      <w:pPr>
        <w:pStyle w:val="Ttulo2"/>
        <w:rPr>
          <w:rFonts w:eastAsiaTheme="minorEastAsia"/>
          <w:lang w:val="es-ES" w:eastAsia="es-MX"/>
        </w:rPr>
      </w:pPr>
      <w:bookmarkStart w:id="63" w:name="_Toc99014319"/>
      <w:r w:rsidRPr="00CA3F75">
        <w:rPr>
          <w:rFonts w:eastAsiaTheme="minorEastAsia"/>
          <w:lang w:val="es-ES" w:eastAsia="es-MX"/>
        </w:rPr>
        <w:t xml:space="preserve">FORMATO ANEXO MIR </w:t>
      </w:r>
      <w:r w:rsidR="00CE4225" w:rsidRPr="00CA3F75">
        <w:rPr>
          <w:rFonts w:eastAsiaTheme="minorEastAsia"/>
          <w:lang w:val="es-ES" w:eastAsia="es-MX"/>
        </w:rPr>
        <w:t>“Análisis Cualitativo de las Metas Programadas</w:t>
      </w:r>
      <w:r w:rsidR="0020625D">
        <w:rPr>
          <w:rFonts w:eastAsiaTheme="minorEastAsia"/>
          <w:lang w:val="es-ES" w:eastAsia="es-MX"/>
        </w:rPr>
        <w:t xml:space="preserve"> </w:t>
      </w:r>
      <w:r w:rsidR="0020625D" w:rsidRPr="00634070">
        <w:rPr>
          <w:rFonts w:eastAsiaTheme="minorEastAsia"/>
          <w:lang w:val="es-ES" w:eastAsia="es-MX"/>
        </w:rPr>
        <w:t>en la Matriz de Indicadores de Resultados</w:t>
      </w:r>
      <w:r w:rsidR="00CE4225" w:rsidRPr="00634070">
        <w:rPr>
          <w:rFonts w:eastAsiaTheme="minorEastAsia"/>
          <w:lang w:val="es-ES" w:eastAsia="es-MX"/>
        </w:rPr>
        <w:t>”</w:t>
      </w:r>
      <w:bookmarkEnd w:id="63"/>
    </w:p>
    <w:p w14:paraId="742B537A" w14:textId="77777777" w:rsidR="0054455E" w:rsidRDefault="00CE4225" w:rsidP="00CE4225">
      <w:r w:rsidRPr="00CA3F75">
        <w:t>El propósito de este formato es ofrecer información de carácter cualitativo sobre el comportamiento de los indicadores establecidos en la MIR.</w:t>
      </w:r>
    </w:p>
    <w:p w14:paraId="3D2E5C57" w14:textId="77777777" w:rsidR="00CE4225" w:rsidRPr="00CA3F75" w:rsidRDefault="00CE4225" w:rsidP="0054455E">
      <w:pPr>
        <w:rPr>
          <w:b/>
        </w:rPr>
      </w:pPr>
      <w:r w:rsidRPr="00CA3F75">
        <w:t>Explicando, en forma clara y suficiente, la Causa y Efecto que genera la variación entre la meta planeada y la alcanzada en los casos que se presente; así como la Contribución de cada indicador al nivel superior, lo que en términos de la Metodología de Marco Lógico llamamos la “Lógica Vertical” de la MIR. Será necesario incluir un anexo por cada una de las MIR que la Dependencia o Entidad esté reportando.</w:t>
      </w:r>
      <w:r w:rsidR="00C46234">
        <w:t xml:space="preserve"> </w:t>
      </w:r>
      <w:r w:rsidRPr="00CA3F75">
        <w:rPr>
          <w:b/>
        </w:rPr>
        <w:t>Llenado del formato:</w:t>
      </w:r>
    </w:p>
    <w:p w14:paraId="36995A89" w14:textId="77777777" w:rsidR="00827C9E" w:rsidRPr="0054455E" w:rsidRDefault="00827C9E" w:rsidP="00CE4225">
      <w:pPr>
        <w:pStyle w:val="Textoindependiente"/>
        <w:spacing w:before="122"/>
        <w:ind w:left="0"/>
        <w:rPr>
          <w:b/>
        </w:rPr>
      </w:pPr>
      <w:r w:rsidRPr="0054455E">
        <w:rPr>
          <w:b/>
        </w:rPr>
        <w:t xml:space="preserve">Dependencia/Entidad: </w:t>
      </w:r>
      <w:r w:rsidRPr="0054455E">
        <w:t>Instancia que reporta la MIR.</w:t>
      </w:r>
    </w:p>
    <w:p w14:paraId="343306F2" w14:textId="77777777" w:rsidR="00827C9E" w:rsidRPr="0054455E" w:rsidRDefault="00827C9E" w:rsidP="00CE4225">
      <w:pPr>
        <w:pStyle w:val="Textoindependiente"/>
        <w:spacing w:before="122"/>
        <w:ind w:left="0"/>
        <w:rPr>
          <w:b/>
        </w:rPr>
      </w:pPr>
      <w:r w:rsidRPr="0054455E">
        <w:rPr>
          <w:b/>
        </w:rPr>
        <w:t xml:space="preserve">Programa Presupuestario: </w:t>
      </w:r>
      <w:r w:rsidRPr="0054455E">
        <w:t>Clave y nombre del Programa Presupuestario de la MIR.</w:t>
      </w:r>
    </w:p>
    <w:p w14:paraId="249E4F34" w14:textId="77777777" w:rsidR="00CE4225" w:rsidRPr="00CA3F75" w:rsidRDefault="00CE4225" w:rsidP="00CE4225">
      <w:pPr>
        <w:pStyle w:val="Textoindependiente"/>
        <w:spacing w:before="122"/>
        <w:ind w:left="0"/>
      </w:pPr>
      <w:r w:rsidRPr="0054455E">
        <w:rPr>
          <w:b/>
        </w:rPr>
        <w:t>Periodo reportado:</w:t>
      </w:r>
      <w:r w:rsidRPr="0054455E">
        <w:t xml:space="preserve"> Se indica el periodo a reportar.</w:t>
      </w:r>
    </w:p>
    <w:p w14:paraId="685136D6" w14:textId="77777777" w:rsidR="00CE4225" w:rsidRPr="00CA3F75" w:rsidRDefault="00CE4225" w:rsidP="00CE4225">
      <w:pPr>
        <w:pStyle w:val="Textoindependiente"/>
        <w:spacing w:before="122"/>
        <w:ind w:left="0"/>
      </w:pPr>
      <w:r w:rsidRPr="00CA3F75">
        <w:rPr>
          <w:b/>
        </w:rPr>
        <w:t xml:space="preserve">Análisis Cualitativo: </w:t>
      </w:r>
      <w:r w:rsidRPr="00CA3F75">
        <w:rPr>
          <w:bCs/>
        </w:rPr>
        <w:t xml:space="preserve">(Aplica únicamente para los Indicadores de nivel FIN).En este apartado la Dependencia o Entidad </w:t>
      </w:r>
      <w:r w:rsidR="00827C9E" w:rsidRPr="00CA3F75">
        <w:rPr>
          <w:bCs/>
        </w:rPr>
        <w:t>darán</w:t>
      </w:r>
      <w:r w:rsidRPr="00CA3F75">
        <w:rPr>
          <w:bCs/>
        </w:rPr>
        <w:t xml:space="preserve"> una breve explicación de los resultados obtenidos en el periodo, deberá ser conciso y puntual, de tal forma que la justificación proporcione al lector los elementos suficientes para comprender lo sucedido, sin caer en excesos.</w:t>
      </w:r>
    </w:p>
    <w:p w14:paraId="0EB18B62" w14:textId="77777777" w:rsidR="00CE4225" w:rsidRDefault="00CE4225" w:rsidP="00CE4225">
      <w:pPr>
        <w:pStyle w:val="Textoindependiente"/>
        <w:spacing w:before="122"/>
        <w:ind w:left="0"/>
      </w:pPr>
      <w:r w:rsidRPr="00CA3F75">
        <w:rPr>
          <w:b/>
        </w:rPr>
        <w:t>Eficacia:</w:t>
      </w:r>
      <w:r w:rsidRPr="00CA3F75">
        <w:t xml:space="preserve"> Aquí se selecciona la casilla correspondiente al avance de la meta.</w:t>
      </w:r>
    </w:p>
    <w:p w14:paraId="338F6C1A" w14:textId="77777777" w:rsidR="00634070" w:rsidRPr="00CA3F75" w:rsidRDefault="00634070" w:rsidP="00634070">
      <w:pPr>
        <w:pStyle w:val="Textoindependiente"/>
        <w:spacing w:before="122"/>
        <w:ind w:left="-567"/>
      </w:pPr>
    </w:p>
    <w:p w14:paraId="4C3CE7B2" w14:textId="77777777" w:rsidR="00CE4225" w:rsidRPr="00CA3F75" w:rsidRDefault="00CE4225" w:rsidP="00634070">
      <w:pPr>
        <w:pStyle w:val="Textoindependiente"/>
        <w:spacing w:before="122"/>
        <w:ind w:left="0"/>
      </w:pPr>
      <w:r w:rsidRPr="00CA3F75">
        <w:rPr>
          <w:b/>
        </w:rPr>
        <w:lastRenderedPageBreak/>
        <w:t>Se cumplió con la meta establecida:</w:t>
      </w:r>
      <w:r w:rsidRPr="00CA3F75">
        <w:t xml:space="preserve"> Si se cumple con la meta al 100%. El avance corresponde a lo programado para el periodo.</w:t>
      </w:r>
    </w:p>
    <w:p w14:paraId="5791813D" w14:textId="77777777" w:rsidR="00CE4225" w:rsidRPr="00CA3F75" w:rsidRDefault="00CE4225" w:rsidP="00634070">
      <w:pPr>
        <w:pStyle w:val="Textoindependiente"/>
        <w:spacing w:before="122"/>
        <w:ind w:left="0"/>
      </w:pPr>
      <w:r w:rsidRPr="00CA3F75">
        <w:rPr>
          <w:b/>
        </w:rPr>
        <w:t>No se cuenta con información:</w:t>
      </w:r>
      <w:r w:rsidRPr="00CA3F75">
        <w:t xml:space="preserve"> Si por la frecuencia de medición aun no es posible contar con la información.</w:t>
      </w:r>
    </w:p>
    <w:p w14:paraId="0417D861" w14:textId="77777777" w:rsidR="00CE4225" w:rsidRPr="00CA3F75" w:rsidRDefault="00CE4225" w:rsidP="00634070">
      <w:pPr>
        <w:pStyle w:val="Textoindependiente"/>
        <w:spacing w:before="122"/>
        <w:ind w:left="0"/>
      </w:pPr>
      <w:r w:rsidRPr="00CA3F75">
        <w:rPr>
          <w:b/>
        </w:rPr>
        <w:t>No se alcanzó la meta establecida:</w:t>
      </w:r>
      <w:r w:rsidRPr="00CA3F75">
        <w:t xml:space="preserve"> No se llegó a la meta establecida.</w:t>
      </w:r>
    </w:p>
    <w:p w14:paraId="21D4C533" w14:textId="77777777" w:rsidR="00CE4225" w:rsidRPr="00634070" w:rsidRDefault="00CE4225" w:rsidP="00CE4225">
      <w:pPr>
        <w:pStyle w:val="Textoindependiente"/>
        <w:spacing w:before="122"/>
        <w:ind w:left="0"/>
      </w:pPr>
      <w:r w:rsidRPr="00CA3F75">
        <w:rPr>
          <w:b/>
        </w:rPr>
        <w:t>Meta:</w:t>
      </w:r>
      <w:r w:rsidRPr="00CA3F75">
        <w:t xml:space="preserve"> </w:t>
      </w:r>
      <w:r w:rsidRPr="00634070">
        <w:t xml:space="preserve">Expresión numérica que indica el valor de la meta programada para el ejercicio fiscal </w:t>
      </w:r>
      <w:r w:rsidR="00C46234" w:rsidRPr="00634070">
        <w:t>2022</w:t>
      </w:r>
      <w:r w:rsidRPr="00634070">
        <w:t>.</w:t>
      </w:r>
    </w:p>
    <w:p w14:paraId="7A9E05B3" w14:textId="77777777" w:rsidR="0054455E" w:rsidRDefault="00C46234" w:rsidP="00CE4225">
      <w:pPr>
        <w:pStyle w:val="Textoindependiente"/>
        <w:spacing w:before="122"/>
        <w:ind w:left="0"/>
      </w:pPr>
      <w:r w:rsidRPr="00634070">
        <w:rPr>
          <w:b/>
        </w:rPr>
        <w:t xml:space="preserve">% de </w:t>
      </w:r>
      <w:r w:rsidR="00CE4225" w:rsidRPr="00634070">
        <w:rPr>
          <w:b/>
        </w:rPr>
        <w:t>Avance:</w:t>
      </w:r>
      <w:r w:rsidR="00CE4225" w:rsidRPr="00634070">
        <w:t xml:space="preserve"> Cálculo del porcentaje de avance del indicador acumulado con respecto a la meta</w:t>
      </w:r>
      <w:r w:rsidR="00CE4225" w:rsidRPr="00CA3F75">
        <w:t xml:space="preserve"> programada.</w:t>
      </w:r>
    </w:p>
    <w:p w14:paraId="1B4D8B82" w14:textId="77777777" w:rsidR="00CE4225" w:rsidRPr="00CA3F75" w:rsidRDefault="00CE4225" w:rsidP="00CE4225">
      <w:pPr>
        <w:pStyle w:val="Textoindependiente"/>
        <w:spacing w:before="122"/>
        <w:ind w:left="0"/>
      </w:pPr>
      <w:r w:rsidRPr="00CA3F75">
        <w:rPr>
          <w:b/>
        </w:rPr>
        <w:t xml:space="preserve">Causa: </w:t>
      </w:r>
      <w:r w:rsidRPr="00CA3F75">
        <w:t>Motivo o razón por la que no se cumplió la meta establecida.</w:t>
      </w:r>
    </w:p>
    <w:p w14:paraId="08EDA7DD" w14:textId="77777777" w:rsidR="00CE4225" w:rsidRPr="00CA3F75" w:rsidRDefault="00CE4225" w:rsidP="00CE4225">
      <w:pPr>
        <w:pStyle w:val="Textoindependiente"/>
        <w:spacing w:before="122"/>
        <w:ind w:left="0"/>
      </w:pPr>
      <w:r w:rsidRPr="00CA3F75">
        <w:rPr>
          <w:b/>
        </w:rPr>
        <w:t xml:space="preserve">Efecto: </w:t>
      </w:r>
      <w:r w:rsidRPr="00CA3F75">
        <w:t>Lo que provoca o afecta no haber logrado la meta establecida.</w:t>
      </w:r>
    </w:p>
    <w:p w14:paraId="204D6E27" w14:textId="77777777" w:rsidR="00CE4225" w:rsidRDefault="00CE4225" w:rsidP="00CE4225">
      <w:pPr>
        <w:pStyle w:val="Textoindependiente"/>
        <w:spacing w:before="122"/>
        <w:ind w:left="0"/>
        <w:rPr>
          <w:sz w:val="28"/>
          <w:szCs w:val="28"/>
        </w:rPr>
      </w:pPr>
      <w:r w:rsidRPr="00CA3F75">
        <w:rPr>
          <w:b/>
        </w:rPr>
        <w:t xml:space="preserve">Contribución: </w:t>
      </w:r>
      <w:r w:rsidRPr="0054455E">
        <w:rPr>
          <w:sz w:val="28"/>
          <w:szCs w:val="28"/>
        </w:rPr>
        <w:t>Relación de causalidad entre el componente analizado y su nivel superior. En el caso de Actividad, cómo es que ésta contribuye a la generación del Componente. En el caso de Componente, cómo es que la generación de dicho bien o servicio contribuye a la consecución del Propósito.</w:t>
      </w:r>
    </w:p>
    <w:p w14:paraId="2E9D1032" w14:textId="77777777" w:rsidR="00634070" w:rsidRDefault="00634070" w:rsidP="00CE4225">
      <w:pPr>
        <w:pStyle w:val="Textoindependiente"/>
        <w:spacing w:before="122"/>
        <w:ind w:left="0"/>
        <w:rPr>
          <w:sz w:val="28"/>
          <w:szCs w:val="28"/>
        </w:rPr>
      </w:pPr>
    </w:p>
    <w:p w14:paraId="5C5DEEAA" w14:textId="77777777" w:rsidR="00634070" w:rsidRDefault="00634070" w:rsidP="00CE4225">
      <w:pPr>
        <w:pStyle w:val="Textoindependiente"/>
        <w:spacing w:before="122"/>
        <w:ind w:left="0"/>
        <w:rPr>
          <w:sz w:val="28"/>
          <w:szCs w:val="28"/>
        </w:rPr>
      </w:pPr>
    </w:p>
    <w:p w14:paraId="1A99E061" w14:textId="77777777" w:rsidR="00634070" w:rsidRDefault="00634070" w:rsidP="00CE4225">
      <w:pPr>
        <w:pStyle w:val="Textoindependiente"/>
        <w:spacing w:before="122"/>
        <w:ind w:left="0"/>
        <w:rPr>
          <w:sz w:val="28"/>
          <w:szCs w:val="28"/>
        </w:rPr>
      </w:pPr>
    </w:p>
    <w:p w14:paraId="1C419CF1" w14:textId="77777777" w:rsidR="00634070" w:rsidRDefault="00634070" w:rsidP="00CE4225">
      <w:pPr>
        <w:pStyle w:val="Textoindependiente"/>
        <w:spacing w:before="122"/>
        <w:ind w:left="0"/>
        <w:rPr>
          <w:sz w:val="28"/>
          <w:szCs w:val="28"/>
        </w:rPr>
      </w:pPr>
    </w:p>
    <w:p w14:paraId="1C2E89C4" w14:textId="77777777" w:rsidR="00634070" w:rsidRDefault="00634070" w:rsidP="00CE4225">
      <w:pPr>
        <w:pStyle w:val="Textoindependiente"/>
        <w:spacing w:before="122"/>
        <w:ind w:left="0"/>
        <w:rPr>
          <w:sz w:val="28"/>
          <w:szCs w:val="28"/>
        </w:rPr>
      </w:pPr>
    </w:p>
    <w:p w14:paraId="4067F13B" w14:textId="77777777" w:rsidR="00634070" w:rsidRDefault="00634070" w:rsidP="00CE4225">
      <w:pPr>
        <w:pStyle w:val="Textoindependiente"/>
        <w:spacing w:before="122"/>
        <w:ind w:left="0"/>
        <w:rPr>
          <w:sz w:val="28"/>
          <w:szCs w:val="28"/>
        </w:rPr>
      </w:pPr>
    </w:p>
    <w:p w14:paraId="6E9E33C8" w14:textId="77777777" w:rsidR="00634070" w:rsidRDefault="00634070" w:rsidP="00CE4225">
      <w:pPr>
        <w:pStyle w:val="Textoindependiente"/>
        <w:spacing w:before="122"/>
        <w:ind w:left="0"/>
        <w:rPr>
          <w:sz w:val="28"/>
          <w:szCs w:val="28"/>
        </w:rPr>
      </w:pPr>
    </w:p>
    <w:p w14:paraId="46356735" w14:textId="77777777" w:rsidR="00634070" w:rsidRDefault="00634070" w:rsidP="00CE4225">
      <w:pPr>
        <w:pStyle w:val="Textoindependiente"/>
        <w:spacing w:before="122"/>
        <w:ind w:left="0"/>
        <w:rPr>
          <w:sz w:val="28"/>
          <w:szCs w:val="28"/>
        </w:rPr>
      </w:pPr>
    </w:p>
    <w:p w14:paraId="09C5374C" w14:textId="77777777" w:rsidR="00634070" w:rsidRDefault="00634070" w:rsidP="00CE4225">
      <w:pPr>
        <w:pStyle w:val="Textoindependiente"/>
        <w:spacing w:before="122"/>
        <w:ind w:left="0"/>
        <w:rPr>
          <w:sz w:val="28"/>
          <w:szCs w:val="28"/>
        </w:rPr>
      </w:pPr>
    </w:p>
    <w:p w14:paraId="6DE70652" w14:textId="77777777" w:rsidR="00634070" w:rsidRDefault="00634070" w:rsidP="00CE4225">
      <w:pPr>
        <w:pStyle w:val="Textoindependiente"/>
        <w:spacing w:before="122"/>
        <w:ind w:left="0"/>
        <w:rPr>
          <w:sz w:val="28"/>
          <w:szCs w:val="28"/>
        </w:rPr>
      </w:pPr>
    </w:p>
    <w:p w14:paraId="52EA5BF8" w14:textId="77777777" w:rsidR="00634070" w:rsidRDefault="00634070" w:rsidP="00CE4225">
      <w:pPr>
        <w:pStyle w:val="Textoindependiente"/>
        <w:spacing w:before="122"/>
        <w:ind w:left="0"/>
        <w:rPr>
          <w:sz w:val="28"/>
          <w:szCs w:val="28"/>
        </w:rPr>
      </w:pPr>
    </w:p>
    <w:p w14:paraId="03D70D64" w14:textId="77777777" w:rsidR="00634070" w:rsidRDefault="00634070" w:rsidP="00CE4225">
      <w:pPr>
        <w:pStyle w:val="Textoindependiente"/>
        <w:spacing w:before="122"/>
        <w:ind w:left="0"/>
        <w:rPr>
          <w:sz w:val="28"/>
          <w:szCs w:val="28"/>
        </w:rPr>
      </w:pPr>
    </w:p>
    <w:p w14:paraId="6C297610" w14:textId="77777777" w:rsidR="00634070" w:rsidRDefault="00634070" w:rsidP="00CE4225">
      <w:pPr>
        <w:pStyle w:val="Textoindependiente"/>
        <w:spacing w:before="122"/>
        <w:ind w:left="0"/>
        <w:rPr>
          <w:sz w:val="28"/>
          <w:szCs w:val="28"/>
        </w:rPr>
      </w:pPr>
    </w:p>
    <w:p w14:paraId="0DA3419F" w14:textId="77777777" w:rsidR="00634070" w:rsidRDefault="00634070" w:rsidP="00CE4225">
      <w:pPr>
        <w:pStyle w:val="Textoindependiente"/>
        <w:spacing w:before="122"/>
        <w:ind w:left="0"/>
        <w:rPr>
          <w:sz w:val="28"/>
          <w:szCs w:val="28"/>
        </w:rPr>
      </w:pPr>
    </w:p>
    <w:p w14:paraId="4B192357" w14:textId="77777777" w:rsidR="00634070" w:rsidRDefault="00634070" w:rsidP="00CE4225">
      <w:pPr>
        <w:pStyle w:val="Textoindependiente"/>
        <w:spacing w:before="122"/>
        <w:ind w:left="0"/>
        <w:rPr>
          <w:sz w:val="28"/>
          <w:szCs w:val="28"/>
        </w:rPr>
      </w:pPr>
    </w:p>
    <w:p w14:paraId="1E6D8B63" w14:textId="77777777" w:rsidR="00634070" w:rsidRDefault="00634070" w:rsidP="00CE4225">
      <w:pPr>
        <w:pStyle w:val="Textoindependiente"/>
        <w:spacing w:before="122"/>
        <w:ind w:left="0"/>
        <w:rPr>
          <w:sz w:val="28"/>
          <w:szCs w:val="28"/>
        </w:rPr>
      </w:pPr>
    </w:p>
    <w:p w14:paraId="55878FBB" w14:textId="77777777" w:rsidR="002510F8" w:rsidRPr="002510F8" w:rsidRDefault="002510F8" w:rsidP="002510F8">
      <w:pPr>
        <w:pStyle w:val="Ttulo1"/>
      </w:pPr>
      <w:bookmarkStart w:id="64" w:name="_Toc95215401"/>
      <w:bookmarkStart w:id="65" w:name="_Toc99014320"/>
      <w:r w:rsidRPr="002510F8">
        <w:t>Información Adicional</w:t>
      </w:r>
      <w:bookmarkEnd w:id="64"/>
      <w:bookmarkEnd w:id="65"/>
    </w:p>
    <w:p w14:paraId="4CA1D04D" w14:textId="77777777" w:rsidR="002510F8" w:rsidRPr="002510F8" w:rsidRDefault="002510F8" w:rsidP="002510F8">
      <w:pPr>
        <w:spacing w:after="160"/>
        <w:rPr>
          <w:rFonts w:asciiTheme="minorHAnsi" w:eastAsiaTheme="minorEastAsia" w:hAnsiTheme="minorHAnsi" w:cs="Arial"/>
          <w:color w:val="000000" w:themeColor="text1"/>
          <w:kern w:val="24"/>
          <w:szCs w:val="26"/>
          <w:lang w:eastAsia="es-MX"/>
        </w:rPr>
      </w:pPr>
      <w:r w:rsidRPr="002510F8">
        <w:rPr>
          <w:rFonts w:asciiTheme="minorHAnsi" w:eastAsiaTheme="minorEastAsia" w:hAnsiTheme="minorHAnsi" w:cs="Arial"/>
          <w:color w:val="000000" w:themeColor="text1"/>
          <w:kern w:val="24"/>
          <w:szCs w:val="26"/>
          <w:lang w:eastAsia="es-MX"/>
        </w:rPr>
        <w:t xml:space="preserve">La Dirección General de Planeación y Evaluación está trabajando en el desarrollo de una herramienta informática que permitirá automatizar el proceso de la integración de la Cuenta Pública. </w:t>
      </w:r>
    </w:p>
    <w:p w14:paraId="76C0EBDE" w14:textId="77777777" w:rsidR="002510F8" w:rsidRPr="002510F8" w:rsidRDefault="002510F8" w:rsidP="002510F8">
      <w:pPr>
        <w:spacing w:after="160"/>
        <w:rPr>
          <w:rFonts w:asciiTheme="minorHAnsi" w:eastAsiaTheme="minorEastAsia" w:hAnsiTheme="minorHAnsi" w:cs="Arial"/>
          <w:color w:val="000000" w:themeColor="text1"/>
          <w:kern w:val="24"/>
          <w:szCs w:val="26"/>
          <w:lang w:eastAsia="es-MX"/>
        </w:rPr>
      </w:pPr>
      <w:r w:rsidRPr="002510F8">
        <w:rPr>
          <w:rFonts w:asciiTheme="minorHAnsi" w:eastAsiaTheme="minorEastAsia" w:hAnsiTheme="minorHAnsi" w:cs="Arial"/>
          <w:color w:val="000000" w:themeColor="text1"/>
          <w:kern w:val="24"/>
          <w:szCs w:val="26"/>
          <w:lang w:eastAsia="es-MX"/>
        </w:rPr>
        <w:t>Como parte de este proceso y en adición a los formatos contenidos en la presente guía, se estará solicitando información en medios electrónicos a partir de plantillas específicas, de los datos que sirven de base para la generación de los formatos contables y presupuestales.</w:t>
      </w:r>
    </w:p>
    <w:p w14:paraId="622591F1" w14:textId="77777777" w:rsidR="002510F8" w:rsidRPr="002510F8" w:rsidRDefault="002510F8" w:rsidP="002510F8">
      <w:pPr>
        <w:spacing w:after="160"/>
        <w:rPr>
          <w:rFonts w:asciiTheme="minorHAnsi" w:eastAsiaTheme="minorEastAsia" w:hAnsiTheme="minorHAnsi" w:cs="Arial"/>
          <w:color w:val="000000" w:themeColor="text1"/>
          <w:kern w:val="24"/>
          <w:szCs w:val="26"/>
          <w:lang w:eastAsia="es-MX"/>
        </w:rPr>
      </w:pPr>
      <w:r w:rsidRPr="002510F8">
        <w:rPr>
          <w:rFonts w:asciiTheme="minorHAnsi" w:eastAsiaTheme="minorEastAsia" w:hAnsiTheme="minorHAnsi" w:cs="Arial"/>
          <w:color w:val="000000" w:themeColor="text1"/>
          <w:kern w:val="24"/>
          <w:szCs w:val="26"/>
          <w:lang w:eastAsia="es-MX"/>
        </w:rPr>
        <w:t>Considerando lo anterior es importante que las Entidades de la Administración Paraestatal se apeguen a la Estructura Programática vigente publicada en el Manual de Pro</w:t>
      </w:r>
      <w:r w:rsidR="00CC0E8F">
        <w:rPr>
          <w:rFonts w:asciiTheme="minorHAnsi" w:eastAsiaTheme="minorEastAsia" w:hAnsiTheme="minorHAnsi" w:cs="Arial"/>
          <w:color w:val="000000" w:themeColor="text1"/>
          <w:kern w:val="24"/>
          <w:szCs w:val="26"/>
          <w:lang w:eastAsia="es-MX"/>
        </w:rPr>
        <w:t>gramación y Presupuestación 2022</w:t>
      </w:r>
      <w:r w:rsidRPr="002510F8">
        <w:rPr>
          <w:rFonts w:asciiTheme="minorHAnsi" w:eastAsiaTheme="minorEastAsia" w:hAnsiTheme="minorHAnsi" w:cs="Arial"/>
          <w:color w:val="000000" w:themeColor="text1"/>
          <w:kern w:val="24"/>
          <w:szCs w:val="26"/>
          <w:lang w:eastAsia="es-MX"/>
        </w:rPr>
        <w:t>.</w:t>
      </w:r>
    </w:p>
    <w:p w14:paraId="565CB2C6" w14:textId="77777777" w:rsidR="002510F8" w:rsidRPr="002510F8" w:rsidRDefault="002510F8" w:rsidP="002510F8">
      <w:pPr>
        <w:spacing w:after="160"/>
        <w:rPr>
          <w:rFonts w:asciiTheme="minorHAnsi" w:eastAsiaTheme="minorEastAsia" w:hAnsiTheme="minorHAnsi" w:cs="Arial"/>
          <w:color w:val="000000" w:themeColor="text1"/>
          <w:kern w:val="24"/>
          <w:szCs w:val="26"/>
          <w:lang w:eastAsia="es-MX"/>
        </w:rPr>
      </w:pPr>
      <w:r w:rsidRPr="002510F8">
        <w:rPr>
          <w:rFonts w:asciiTheme="minorHAnsi" w:eastAsiaTheme="minorEastAsia" w:hAnsiTheme="minorHAnsi" w:cs="Arial"/>
          <w:color w:val="000000" w:themeColor="text1"/>
          <w:kern w:val="24"/>
          <w:szCs w:val="26"/>
          <w:lang w:eastAsia="es-MX"/>
        </w:rPr>
        <w:t>Cabe señalar que esta información será de uso interno de la Subsecretaria de Egresos para los propósitos antes descritos.</w:t>
      </w:r>
    </w:p>
    <w:p w14:paraId="3D43492B" w14:textId="77777777" w:rsidR="002510F8" w:rsidRPr="00CA3F75" w:rsidRDefault="002510F8" w:rsidP="002510F8">
      <w:pPr>
        <w:spacing w:after="160"/>
        <w:rPr>
          <w:rFonts w:asciiTheme="minorHAnsi" w:eastAsiaTheme="minorEastAsia" w:hAnsiTheme="minorHAnsi" w:cs="Arial"/>
          <w:color w:val="000000" w:themeColor="text1"/>
          <w:kern w:val="24"/>
          <w:szCs w:val="26"/>
          <w:lang w:eastAsia="es-MX"/>
        </w:rPr>
      </w:pPr>
      <w:r w:rsidRPr="002510F8">
        <w:rPr>
          <w:rFonts w:asciiTheme="minorHAnsi" w:eastAsiaTheme="minorEastAsia" w:hAnsiTheme="minorHAnsi" w:cs="Arial"/>
          <w:color w:val="000000" w:themeColor="text1"/>
          <w:kern w:val="24"/>
          <w:szCs w:val="26"/>
          <w:lang w:eastAsia="es-MX"/>
        </w:rPr>
        <w:t>Adicionalmente, el Sistema de Programación, Presupuestación y Seguimiento (SIPPSE) en el que se captura el avance de los indicadores de gestión, tiene la posibilidad de generar una ficha técnica para cada indicador, en esta ficha se presenta información complementaria que incluye fuentes de verificación, sentido, tipo y dimensión del indicador, entre otras. Para efectos del informe que remite el Ejecutivo al Congreso del Estado, la información de los indicadores se presenta en un forma</w:t>
      </w:r>
      <w:r w:rsidR="00CC0E8F">
        <w:rPr>
          <w:rFonts w:asciiTheme="minorHAnsi" w:eastAsiaTheme="minorEastAsia" w:hAnsiTheme="minorHAnsi" w:cs="Arial"/>
          <w:color w:val="000000" w:themeColor="text1"/>
          <w:kern w:val="24"/>
          <w:szCs w:val="26"/>
          <w:lang w:eastAsia="es-MX"/>
        </w:rPr>
        <w:t>to consolidado (ET</w:t>
      </w:r>
      <w:r w:rsidRPr="002510F8">
        <w:rPr>
          <w:rFonts w:asciiTheme="minorHAnsi" w:eastAsiaTheme="minorEastAsia" w:hAnsiTheme="minorHAnsi" w:cs="Arial"/>
          <w:color w:val="000000" w:themeColor="text1"/>
          <w:kern w:val="24"/>
          <w:szCs w:val="26"/>
          <w:lang w:eastAsia="es-MX"/>
        </w:rPr>
        <w:t>CA-III-04), por lo que se recomienda que las Dependencias y Entidades generen los reportes de ficha técnica como complemento a su Cuenta Pública como control interno.</w:t>
      </w:r>
    </w:p>
    <w:p w14:paraId="595ADE65" w14:textId="77777777" w:rsidR="005075F7" w:rsidRDefault="005075F7" w:rsidP="00AE5360">
      <w:pPr>
        <w:spacing w:after="160"/>
        <w:rPr>
          <w:rFonts w:asciiTheme="minorHAnsi" w:eastAsiaTheme="minorEastAsia" w:hAnsiTheme="minorHAnsi" w:cs="Arial"/>
          <w:color w:val="000000" w:themeColor="text1"/>
          <w:kern w:val="24"/>
          <w:szCs w:val="26"/>
          <w:lang w:eastAsia="es-MX"/>
        </w:rPr>
      </w:pPr>
    </w:p>
    <w:p w14:paraId="0E12B87D" w14:textId="77777777" w:rsidR="005075F7" w:rsidRDefault="005075F7" w:rsidP="00AE5360">
      <w:pPr>
        <w:spacing w:after="160"/>
        <w:rPr>
          <w:rFonts w:asciiTheme="minorHAnsi" w:eastAsiaTheme="minorEastAsia" w:hAnsiTheme="minorHAnsi" w:cs="Arial"/>
          <w:color w:val="000000" w:themeColor="text1"/>
          <w:kern w:val="24"/>
          <w:szCs w:val="26"/>
          <w:lang w:eastAsia="es-MX"/>
        </w:rPr>
      </w:pPr>
    </w:p>
    <w:p w14:paraId="7F3C472F" w14:textId="77777777" w:rsidR="005075F7" w:rsidRDefault="005075F7" w:rsidP="00AE5360">
      <w:pPr>
        <w:spacing w:after="160"/>
        <w:rPr>
          <w:rFonts w:asciiTheme="minorHAnsi" w:eastAsiaTheme="minorEastAsia" w:hAnsiTheme="minorHAnsi" w:cs="Arial"/>
          <w:color w:val="000000" w:themeColor="text1"/>
          <w:kern w:val="24"/>
          <w:szCs w:val="26"/>
          <w:lang w:eastAsia="es-MX"/>
        </w:rPr>
      </w:pPr>
    </w:p>
    <w:p w14:paraId="4683C39F" w14:textId="77777777" w:rsidR="005075F7" w:rsidRDefault="005075F7" w:rsidP="00AE5360">
      <w:pPr>
        <w:spacing w:after="160"/>
        <w:rPr>
          <w:rFonts w:asciiTheme="minorHAnsi" w:eastAsiaTheme="minorEastAsia" w:hAnsiTheme="minorHAnsi" w:cs="Arial"/>
          <w:color w:val="000000" w:themeColor="text1"/>
          <w:kern w:val="24"/>
          <w:szCs w:val="26"/>
          <w:lang w:eastAsia="es-MX"/>
        </w:rPr>
      </w:pPr>
    </w:p>
    <w:p w14:paraId="47F473D1" w14:textId="77777777" w:rsidR="005075F7" w:rsidRDefault="005075F7" w:rsidP="00AE5360">
      <w:pPr>
        <w:spacing w:after="160"/>
        <w:rPr>
          <w:rFonts w:asciiTheme="minorHAnsi" w:eastAsiaTheme="minorEastAsia" w:hAnsiTheme="minorHAnsi" w:cs="Arial"/>
          <w:color w:val="000000" w:themeColor="text1"/>
          <w:kern w:val="24"/>
          <w:szCs w:val="26"/>
          <w:lang w:eastAsia="es-MX"/>
        </w:rPr>
      </w:pPr>
    </w:p>
    <w:p w14:paraId="080BF697" w14:textId="77777777" w:rsidR="005075F7" w:rsidRDefault="005075F7" w:rsidP="00AE5360">
      <w:pPr>
        <w:spacing w:after="160"/>
        <w:rPr>
          <w:rFonts w:asciiTheme="minorHAnsi" w:eastAsiaTheme="minorEastAsia" w:hAnsiTheme="minorHAnsi" w:cs="Arial"/>
          <w:color w:val="000000" w:themeColor="text1"/>
          <w:kern w:val="24"/>
          <w:szCs w:val="26"/>
          <w:lang w:eastAsia="es-MX"/>
        </w:rPr>
      </w:pPr>
    </w:p>
    <w:p w14:paraId="4DFFB447" w14:textId="77777777" w:rsidR="005075F7" w:rsidRDefault="005075F7" w:rsidP="00AE5360">
      <w:pPr>
        <w:spacing w:after="160"/>
        <w:rPr>
          <w:rFonts w:asciiTheme="minorHAnsi" w:eastAsiaTheme="minorEastAsia" w:hAnsiTheme="minorHAnsi" w:cs="Arial"/>
          <w:color w:val="000000" w:themeColor="text1"/>
          <w:kern w:val="24"/>
          <w:szCs w:val="26"/>
          <w:lang w:eastAsia="es-MX"/>
        </w:rPr>
      </w:pPr>
    </w:p>
    <w:p w14:paraId="65B3F530" w14:textId="77777777" w:rsidR="00101996" w:rsidRDefault="00101996" w:rsidP="005F30DB">
      <w:pPr>
        <w:pStyle w:val="Ttulo1"/>
      </w:pPr>
      <w:bookmarkStart w:id="66" w:name="_Toc99014321"/>
      <w:r w:rsidRPr="00CA3F75">
        <w:lastRenderedPageBreak/>
        <w:t>Consideraciones</w:t>
      </w:r>
      <w:bookmarkEnd w:id="66"/>
    </w:p>
    <w:p w14:paraId="43D213C5" w14:textId="77777777" w:rsidR="00101996" w:rsidRDefault="00101996" w:rsidP="00101996">
      <w:pPr>
        <w:rPr>
          <w:lang w:eastAsia="es-MX"/>
        </w:rPr>
      </w:pPr>
      <w:r>
        <w:rPr>
          <w:lang w:eastAsia="es-MX"/>
        </w:rPr>
        <w:t>En un exhorto a la optimización en el uso de los recursos materiales, se solicita de la manera más atenta NO ENVIAR copias de los informes en su versión impresa</w:t>
      </w:r>
      <w:r w:rsidR="00BB236E">
        <w:rPr>
          <w:lang w:eastAsia="es-MX"/>
        </w:rPr>
        <w:t>, al menos dentro de la misma Secretaría de Hacienda</w:t>
      </w:r>
      <w:r w:rsidR="00E05381">
        <w:rPr>
          <w:lang w:eastAsia="es-MX"/>
        </w:rPr>
        <w:t xml:space="preserve">. El original remitido, ya sea al Secretario de Hacienda o al </w:t>
      </w:r>
      <w:r>
        <w:rPr>
          <w:lang w:eastAsia="es-MX"/>
        </w:rPr>
        <w:t>Subsecretar</w:t>
      </w:r>
      <w:r w:rsidR="00E05381">
        <w:rPr>
          <w:lang w:eastAsia="es-MX"/>
        </w:rPr>
        <w:t>io</w:t>
      </w:r>
      <w:r>
        <w:rPr>
          <w:lang w:eastAsia="es-MX"/>
        </w:rPr>
        <w:t xml:space="preserve"> de Egresos</w:t>
      </w:r>
      <w:r w:rsidR="00E05381">
        <w:rPr>
          <w:lang w:eastAsia="es-MX"/>
        </w:rPr>
        <w:t>, según sea el caso,</w:t>
      </w:r>
      <w:r>
        <w:rPr>
          <w:lang w:eastAsia="es-MX"/>
        </w:rPr>
        <w:t xml:space="preserve"> se turna a la Dirección General de Planeación y Evaluació</w:t>
      </w:r>
      <w:r w:rsidR="00BB236E">
        <w:rPr>
          <w:lang w:eastAsia="es-MX"/>
        </w:rPr>
        <w:t>n para su resguardo y es el único requerido.</w:t>
      </w:r>
    </w:p>
    <w:p w14:paraId="6D4D4488" w14:textId="77777777" w:rsidR="00036959" w:rsidRPr="00C60993" w:rsidRDefault="00036959" w:rsidP="00036959">
      <w:pPr>
        <w:spacing w:after="160"/>
        <w:rPr>
          <w:rFonts w:asciiTheme="minorHAnsi" w:hAnsiTheme="minorHAnsi"/>
          <w:szCs w:val="26"/>
        </w:rPr>
      </w:pPr>
      <w:r w:rsidRPr="00C60993">
        <w:rPr>
          <w:rFonts w:asciiTheme="minorHAnsi" w:eastAsiaTheme="minorEastAsia" w:hAnsiTheme="minorHAnsi" w:cs="Arial"/>
          <w:color w:val="000000" w:themeColor="text1"/>
          <w:kern w:val="24"/>
          <w:szCs w:val="26"/>
        </w:rPr>
        <w:t>En el caso de los formatos señalados al inicio de esta Guía para cada uno de los diferentes Poderes, Órganos Autónomos, u Organismos Paraestatales, no se tenga nada que reportar, será necesario incluir el formato respectivo con la leyenda que lo especifique “</w:t>
      </w:r>
      <w:r w:rsidRPr="00036959">
        <w:rPr>
          <w:rFonts w:asciiTheme="minorHAnsi" w:eastAsiaTheme="minorEastAsia" w:hAnsiTheme="minorHAnsi" w:cs="Arial"/>
          <w:b/>
          <w:color w:val="000000" w:themeColor="text1"/>
          <w:kern w:val="24"/>
          <w:szCs w:val="26"/>
        </w:rPr>
        <w:t>Nada que informar en este Apartado</w:t>
      </w:r>
      <w:r w:rsidRPr="00C60993">
        <w:rPr>
          <w:rFonts w:asciiTheme="minorHAnsi" w:eastAsiaTheme="minorEastAsia" w:hAnsiTheme="minorHAnsi" w:cs="Arial"/>
          <w:color w:val="000000" w:themeColor="text1"/>
          <w:kern w:val="24"/>
          <w:szCs w:val="26"/>
        </w:rPr>
        <w:t>”.</w:t>
      </w:r>
    </w:p>
    <w:p w14:paraId="484AF8B0" w14:textId="77777777" w:rsidR="00661AC1" w:rsidRPr="00082094" w:rsidRDefault="00661AC1" w:rsidP="00661AC1">
      <w:pPr>
        <w:spacing w:after="200"/>
        <w:rPr>
          <w:rFonts w:asciiTheme="minorHAnsi" w:hAnsiTheme="minorHAnsi"/>
        </w:rPr>
      </w:pPr>
      <w:r w:rsidRPr="00082094">
        <w:rPr>
          <w:rFonts w:asciiTheme="minorHAnsi" w:hAnsiTheme="minorHAnsi"/>
        </w:rPr>
        <w:t>En cuanto al envío se solicita atender lo siguiente:</w:t>
      </w:r>
    </w:p>
    <w:p w14:paraId="7F334556" w14:textId="77777777" w:rsidR="00661AC1" w:rsidRPr="00D5593C" w:rsidRDefault="00661AC1" w:rsidP="00D274C3">
      <w:pPr>
        <w:pStyle w:val="Prrafodelista"/>
        <w:numPr>
          <w:ilvl w:val="0"/>
          <w:numId w:val="18"/>
        </w:numPr>
        <w:spacing w:after="200"/>
        <w:rPr>
          <w:rFonts w:asciiTheme="minorHAnsi" w:eastAsiaTheme="minorEastAsia" w:hAnsiTheme="minorHAnsi" w:cs="Arial"/>
          <w:color w:val="000000" w:themeColor="text1"/>
          <w:kern w:val="24"/>
          <w:sz w:val="26"/>
          <w:szCs w:val="26"/>
          <w:lang w:eastAsia="en-US"/>
        </w:rPr>
      </w:pPr>
      <w:r w:rsidRPr="00D5593C">
        <w:rPr>
          <w:rFonts w:asciiTheme="minorHAnsi" w:eastAsiaTheme="minorEastAsia" w:hAnsiTheme="minorHAnsi" w:cs="Arial"/>
          <w:color w:val="000000" w:themeColor="text1"/>
          <w:kern w:val="24"/>
          <w:sz w:val="26"/>
          <w:szCs w:val="26"/>
          <w:lang w:eastAsia="en-US"/>
        </w:rPr>
        <w:t>La información enviada ES RESPONSABILIDAD total de la Dependencia o Entidad</w:t>
      </w:r>
    </w:p>
    <w:p w14:paraId="6CF7E66E" w14:textId="77777777" w:rsidR="00661AC1" w:rsidRPr="00D5593C" w:rsidRDefault="00661AC1" w:rsidP="00D274C3">
      <w:pPr>
        <w:pStyle w:val="Prrafodelista"/>
        <w:numPr>
          <w:ilvl w:val="0"/>
          <w:numId w:val="18"/>
        </w:numPr>
        <w:spacing w:after="200"/>
        <w:rPr>
          <w:rFonts w:asciiTheme="minorHAnsi" w:eastAsiaTheme="minorEastAsia" w:hAnsiTheme="minorHAnsi" w:cs="Arial"/>
          <w:color w:val="000000" w:themeColor="text1"/>
          <w:kern w:val="24"/>
          <w:sz w:val="26"/>
          <w:szCs w:val="26"/>
          <w:lang w:eastAsia="en-US"/>
        </w:rPr>
      </w:pPr>
      <w:r w:rsidRPr="00D5593C">
        <w:rPr>
          <w:rFonts w:asciiTheme="minorHAnsi" w:eastAsiaTheme="minorEastAsia" w:hAnsiTheme="minorHAnsi" w:cs="Arial"/>
          <w:color w:val="000000" w:themeColor="text1"/>
          <w:kern w:val="24"/>
          <w:sz w:val="26"/>
          <w:szCs w:val="26"/>
          <w:lang w:eastAsia="en-US"/>
        </w:rPr>
        <w:t>La información enviada DEBE ser definitiva y DEBE incluir la firma de los responsables. No es válido enviar la versión digital para revisión y luego el impreso.</w:t>
      </w:r>
    </w:p>
    <w:p w14:paraId="7D500344" w14:textId="77777777" w:rsidR="00661AC1" w:rsidRPr="00D5593C" w:rsidRDefault="00661AC1" w:rsidP="00D274C3">
      <w:pPr>
        <w:pStyle w:val="Prrafodelista"/>
        <w:numPr>
          <w:ilvl w:val="0"/>
          <w:numId w:val="18"/>
        </w:numPr>
        <w:spacing w:after="200"/>
        <w:rPr>
          <w:rFonts w:asciiTheme="minorHAnsi" w:eastAsiaTheme="minorEastAsia" w:hAnsiTheme="minorHAnsi" w:cs="Arial"/>
          <w:color w:val="000000" w:themeColor="text1"/>
          <w:kern w:val="24"/>
          <w:sz w:val="26"/>
          <w:szCs w:val="26"/>
          <w:lang w:eastAsia="en-US"/>
        </w:rPr>
      </w:pPr>
      <w:r w:rsidRPr="00D5593C">
        <w:rPr>
          <w:rFonts w:asciiTheme="minorHAnsi" w:eastAsiaTheme="minorEastAsia" w:hAnsiTheme="minorHAnsi" w:cs="Arial"/>
          <w:color w:val="000000" w:themeColor="text1"/>
          <w:kern w:val="24"/>
          <w:sz w:val="26"/>
          <w:szCs w:val="26"/>
          <w:lang w:eastAsia="en-US"/>
        </w:rPr>
        <w:t>En el caso de los foráneos se podrá recibir el digital con el oficio de envío firmado por el titular escaneado, en tanto llega la versión impresa.</w:t>
      </w:r>
    </w:p>
    <w:p w14:paraId="019A4AE8" w14:textId="77777777" w:rsidR="00082094" w:rsidRPr="00D5593C" w:rsidRDefault="00661AC1" w:rsidP="00D274C3">
      <w:pPr>
        <w:pStyle w:val="Prrafodelista"/>
        <w:numPr>
          <w:ilvl w:val="0"/>
          <w:numId w:val="17"/>
        </w:numPr>
        <w:spacing w:after="200"/>
        <w:rPr>
          <w:rFonts w:asciiTheme="minorHAnsi" w:eastAsiaTheme="minorEastAsia" w:hAnsiTheme="minorHAnsi" w:cs="Arial"/>
          <w:color w:val="000000" w:themeColor="text1"/>
          <w:kern w:val="24"/>
          <w:sz w:val="26"/>
          <w:szCs w:val="26"/>
          <w:lang w:eastAsia="en-US"/>
        </w:rPr>
      </w:pPr>
      <w:r w:rsidRPr="00D5593C">
        <w:rPr>
          <w:rFonts w:asciiTheme="minorHAnsi" w:eastAsiaTheme="minorEastAsia" w:hAnsiTheme="minorHAnsi" w:cs="Arial"/>
          <w:color w:val="000000" w:themeColor="text1"/>
          <w:kern w:val="24"/>
          <w:sz w:val="26"/>
          <w:szCs w:val="26"/>
          <w:lang w:eastAsia="en-US"/>
        </w:rPr>
        <w:t>DEBE haber coincidencia entre la versión impresa y la digital del informe</w:t>
      </w:r>
      <w:r w:rsidR="00082094" w:rsidRPr="00D5593C">
        <w:rPr>
          <w:rFonts w:asciiTheme="minorHAnsi" w:eastAsiaTheme="minorEastAsia" w:hAnsiTheme="minorHAnsi" w:cs="Arial"/>
          <w:color w:val="000000" w:themeColor="text1"/>
          <w:kern w:val="24"/>
          <w:sz w:val="26"/>
          <w:szCs w:val="26"/>
          <w:lang w:eastAsia="en-US"/>
        </w:rPr>
        <w:t>, este punto también es responsabilidad de la Dependencia o Entidad.</w:t>
      </w:r>
    </w:p>
    <w:p w14:paraId="17385BDC" w14:textId="77777777" w:rsidR="00661AC1" w:rsidRPr="00082094" w:rsidRDefault="00661AC1" w:rsidP="00661AC1">
      <w:pPr>
        <w:spacing w:after="200"/>
        <w:rPr>
          <w:rFonts w:asciiTheme="minorHAnsi" w:hAnsiTheme="minorHAnsi"/>
        </w:rPr>
      </w:pPr>
      <w:r w:rsidRPr="00082094">
        <w:rPr>
          <w:rFonts w:asciiTheme="minorHAnsi" w:hAnsiTheme="minorHAnsi"/>
        </w:rPr>
        <w:t>Con respecto a la versión digital atender lo siguiente:</w:t>
      </w:r>
    </w:p>
    <w:p w14:paraId="6828B587" w14:textId="77777777" w:rsidR="00661AC1" w:rsidRPr="00082094" w:rsidRDefault="00661AC1" w:rsidP="00661AC1">
      <w:pPr>
        <w:spacing w:after="200"/>
        <w:ind w:left="708"/>
        <w:rPr>
          <w:rFonts w:asciiTheme="minorHAnsi" w:hAnsiTheme="minorHAnsi"/>
        </w:rPr>
      </w:pPr>
      <w:r w:rsidRPr="00082094">
        <w:rPr>
          <w:rFonts w:asciiTheme="minorHAnsi" w:hAnsiTheme="minorHAnsi"/>
        </w:rPr>
        <w:t>DEBEN ser utilizados los formatos publicados en el portal de la Secretaría (www.hacienda.sonora.gob.mx.</w:t>
      </w:r>
      <w:r w:rsidR="00D817C6">
        <w:rPr>
          <w:rFonts w:asciiTheme="minorHAnsi" w:hAnsiTheme="minorHAnsi"/>
        </w:rPr>
        <w:t>)</w:t>
      </w:r>
    </w:p>
    <w:p w14:paraId="7CC8E0A1" w14:textId="77777777" w:rsidR="008C1B6F" w:rsidRDefault="00661AC1" w:rsidP="00661AC1">
      <w:pPr>
        <w:spacing w:after="200"/>
        <w:ind w:left="708"/>
        <w:rPr>
          <w:rFonts w:asciiTheme="minorHAnsi" w:hAnsiTheme="minorHAnsi"/>
        </w:rPr>
      </w:pPr>
      <w:r w:rsidRPr="00082094">
        <w:rPr>
          <w:rFonts w:asciiTheme="minorHAnsi" w:hAnsiTheme="minorHAnsi"/>
        </w:rPr>
        <w:t>DEBE entregarse UN SOLO archivo en Excel con</w:t>
      </w:r>
      <w:r w:rsidR="008C1B6F">
        <w:rPr>
          <w:rFonts w:asciiTheme="minorHAnsi" w:hAnsiTheme="minorHAnsi"/>
        </w:rPr>
        <w:t xml:space="preserve"> un libro,</w:t>
      </w:r>
      <w:r w:rsidRPr="00082094">
        <w:rPr>
          <w:rFonts w:asciiTheme="minorHAnsi" w:hAnsiTheme="minorHAnsi"/>
        </w:rPr>
        <w:t xml:space="preserve"> los formatos co</w:t>
      </w:r>
      <w:r w:rsidR="008C1B6F">
        <w:rPr>
          <w:rFonts w:asciiTheme="minorHAnsi" w:hAnsiTheme="minorHAnsi"/>
        </w:rPr>
        <w:t>rrespondientes en cada pestaña del mismo libro</w:t>
      </w:r>
      <w:r w:rsidRPr="00082094">
        <w:rPr>
          <w:rFonts w:asciiTheme="minorHAnsi" w:hAnsiTheme="minorHAnsi"/>
        </w:rPr>
        <w:t>.</w:t>
      </w:r>
    </w:p>
    <w:p w14:paraId="415E8E41" w14:textId="77777777" w:rsidR="00661AC1" w:rsidRPr="00082094" w:rsidRDefault="00661AC1" w:rsidP="00661AC1">
      <w:pPr>
        <w:spacing w:after="200"/>
        <w:ind w:left="708"/>
        <w:rPr>
          <w:rFonts w:asciiTheme="minorHAnsi" w:hAnsiTheme="minorHAnsi"/>
        </w:rPr>
      </w:pPr>
      <w:r w:rsidRPr="00082094">
        <w:rPr>
          <w:rFonts w:asciiTheme="minorHAnsi" w:hAnsiTheme="minorHAnsi"/>
        </w:rPr>
        <w:t xml:space="preserve">Lo que va en formato Word </w:t>
      </w:r>
      <w:r w:rsidRPr="008C1B6F">
        <w:rPr>
          <w:rFonts w:asciiTheme="minorHAnsi" w:hAnsiTheme="minorHAnsi"/>
        </w:rPr>
        <w:t>se entregará</w:t>
      </w:r>
      <w:r w:rsidR="00D5593C" w:rsidRPr="008C1B6F">
        <w:rPr>
          <w:rFonts w:asciiTheme="minorHAnsi" w:hAnsiTheme="minorHAnsi"/>
        </w:rPr>
        <w:t>n por separado</w:t>
      </w:r>
      <w:r w:rsidRPr="008C1B6F">
        <w:rPr>
          <w:rFonts w:asciiTheme="minorHAnsi" w:hAnsiTheme="minorHAnsi"/>
        </w:rPr>
        <w:t>.</w:t>
      </w:r>
      <w:r w:rsidR="008C1B6F">
        <w:rPr>
          <w:rFonts w:asciiTheme="minorHAnsi" w:hAnsiTheme="minorHAnsi"/>
        </w:rPr>
        <w:t xml:space="preserve"> (Notas a </w:t>
      </w:r>
      <w:r w:rsidR="003A1898">
        <w:rPr>
          <w:rFonts w:asciiTheme="minorHAnsi" w:hAnsiTheme="minorHAnsi"/>
        </w:rPr>
        <w:t>l</w:t>
      </w:r>
      <w:r w:rsidR="0054455E">
        <w:rPr>
          <w:rFonts w:asciiTheme="minorHAnsi" w:hAnsiTheme="minorHAnsi"/>
        </w:rPr>
        <w:t>os Estados Financieros, Anexo A.</w:t>
      </w:r>
    </w:p>
    <w:p w14:paraId="63842090" w14:textId="77777777" w:rsidR="00F27F5E" w:rsidRDefault="00D5593C" w:rsidP="00661AC1">
      <w:pPr>
        <w:spacing w:after="200"/>
        <w:ind w:left="708"/>
        <w:rPr>
          <w:rFonts w:asciiTheme="minorHAnsi" w:eastAsiaTheme="minorEastAsia" w:hAnsiTheme="minorHAnsi" w:cstheme="majorBidi"/>
          <w:color w:val="C00000"/>
          <w:sz w:val="28"/>
          <w:szCs w:val="26"/>
          <w:lang w:val="es-ES" w:eastAsia="es-MX"/>
        </w:rPr>
      </w:pPr>
      <w:r w:rsidRPr="008C1B6F">
        <w:rPr>
          <w:rFonts w:asciiTheme="minorHAnsi" w:hAnsiTheme="minorHAnsi"/>
        </w:rPr>
        <w:t>TODOS los formatos deberán enviarse con la configuración de página lista p</w:t>
      </w:r>
      <w:r w:rsidR="008C1B6F">
        <w:rPr>
          <w:rFonts w:asciiTheme="minorHAnsi" w:hAnsiTheme="minorHAnsi"/>
        </w:rPr>
        <w:t>ara ser impresa en tamaño carta.</w:t>
      </w:r>
    </w:p>
    <w:p w14:paraId="5EE2230E" w14:textId="77777777" w:rsidR="00CD08A5" w:rsidRPr="00C60993" w:rsidRDefault="00CD08A5" w:rsidP="005F30DB">
      <w:pPr>
        <w:pStyle w:val="Ttulo1"/>
      </w:pPr>
      <w:bookmarkStart w:id="67" w:name="_Toc99014322"/>
      <w:r w:rsidRPr="00C60993">
        <w:lastRenderedPageBreak/>
        <w:t>Período y fechas de entrega</w:t>
      </w:r>
      <w:bookmarkEnd w:id="67"/>
    </w:p>
    <w:p w14:paraId="2467BBC3" w14:textId="3D2C6C19" w:rsidR="00CC0E8F" w:rsidRDefault="008C1B6F" w:rsidP="00C60993">
      <w:pPr>
        <w:spacing w:after="160"/>
        <w:rPr>
          <w:rFonts w:asciiTheme="minorHAnsi" w:hAnsiTheme="minorHAnsi"/>
          <w:szCs w:val="26"/>
        </w:rPr>
      </w:pPr>
      <w:r w:rsidRPr="008C1B6F">
        <w:rPr>
          <w:rFonts w:asciiTheme="minorHAnsi" w:hAnsiTheme="minorHAnsi"/>
          <w:szCs w:val="26"/>
        </w:rPr>
        <w:t>La Cuenta Pública</w:t>
      </w:r>
      <w:r w:rsidR="00BF3C4B">
        <w:rPr>
          <w:rFonts w:asciiTheme="minorHAnsi" w:hAnsiTheme="minorHAnsi"/>
          <w:szCs w:val="26"/>
        </w:rPr>
        <w:t xml:space="preserve"> </w:t>
      </w:r>
      <w:r w:rsidRPr="00634070">
        <w:rPr>
          <w:rFonts w:asciiTheme="minorHAnsi" w:hAnsiTheme="minorHAnsi"/>
          <w:szCs w:val="26"/>
        </w:rPr>
        <w:t>deberá</w:t>
      </w:r>
      <w:r w:rsidR="00BF3C4B" w:rsidRPr="00634070">
        <w:rPr>
          <w:rFonts w:asciiTheme="minorHAnsi" w:hAnsiTheme="minorHAnsi"/>
          <w:szCs w:val="26"/>
        </w:rPr>
        <w:t xml:space="preserve"> </w:t>
      </w:r>
      <w:r w:rsidR="00CD08A5" w:rsidRPr="00634070">
        <w:rPr>
          <w:rFonts w:asciiTheme="minorHAnsi" w:hAnsiTheme="minorHAnsi"/>
          <w:szCs w:val="26"/>
        </w:rPr>
        <w:t>se</w:t>
      </w:r>
      <w:r w:rsidR="003500C9" w:rsidRPr="00634070">
        <w:rPr>
          <w:rFonts w:asciiTheme="minorHAnsi" w:hAnsiTheme="minorHAnsi"/>
          <w:szCs w:val="26"/>
        </w:rPr>
        <w:t>r</w:t>
      </w:r>
      <w:r w:rsidR="00CD08A5" w:rsidRPr="00C60993">
        <w:rPr>
          <w:rFonts w:asciiTheme="minorHAnsi" w:hAnsiTheme="minorHAnsi"/>
          <w:szCs w:val="26"/>
        </w:rPr>
        <w:t xml:space="preserve"> envia</w:t>
      </w:r>
      <w:r>
        <w:rPr>
          <w:rFonts w:asciiTheme="minorHAnsi" w:hAnsiTheme="minorHAnsi"/>
          <w:szCs w:val="26"/>
        </w:rPr>
        <w:t>da</w:t>
      </w:r>
      <w:r w:rsidR="00CD08A5" w:rsidRPr="00C60993">
        <w:rPr>
          <w:rFonts w:asciiTheme="minorHAnsi" w:hAnsiTheme="minorHAnsi"/>
          <w:szCs w:val="26"/>
        </w:rPr>
        <w:t xml:space="preserve"> a la Subsecretaría de </w:t>
      </w:r>
      <w:r w:rsidR="00A655FF" w:rsidRPr="00C60993">
        <w:rPr>
          <w:rFonts w:asciiTheme="minorHAnsi" w:hAnsiTheme="minorHAnsi"/>
          <w:szCs w:val="26"/>
        </w:rPr>
        <w:t>Egresos</w:t>
      </w:r>
      <w:r w:rsidR="003500C9" w:rsidRPr="00C60993">
        <w:rPr>
          <w:rFonts w:asciiTheme="minorHAnsi" w:hAnsiTheme="minorHAnsi"/>
          <w:szCs w:val="26"/>
        </w:rPr>
        <w:t xml:space="preserve">, tanto en versión electrónica como en formato impreso debidamente </w:t>
      </w:r>
      <w:r w:rsidR="002F2843" w:rsidRPr="00C60993">
        <w:rPr>
          <w:rFonts w:asciiTheme="minorHAnsi" w:hAnsiTheme="minorHAnsi"/>
          <w:szCs w:val="26"/>
        </w:rPr>
        <w:t>signado</w:t>
      </w:r>
      <w:r w:rsidR="002F2843">
        <w:rPr>
          <w:rFonts w:asciiTheme="minorHAnsi" w:hAnsiTheme="minorHAnsi"/>
          <w:szCs w:val="26"/>
        </w:rPr>
        <w:t>s</w:t>
      </w:r>
      <w:r w:rsidR="003500C9" w:rsidRPr="00C60993">
        <w:rPr>
          <w:rFonts w:asciiTheme="minorHAnsi" w:hAnsiTheme="minorHAnsi"/>
          <w:szCs w:val="26"/>
        </w:rPr>
        <w:t xml:space="preserve"> de conformidad por los servidores públicos responsables</w:t>
      </w:r>
      <w:r w:rsidR="00CC3987">
        <w:rPr>
          <w:rFonts w:asciiTheme="minorHAnsi" w:hAnsiTheme="minorHAnsi"/>
          <w:szCs w:val="26"/>
        </w:rPr>
        <w:t>, fecha</w:t>
      </w:r>
      <w:r w:rsidR="00CC0E8F">
        <w:rPr>
          <w:rFonts w:asciiTheme="minorHAnsi" w:hAnsiTheme="minorHAnsi"/>
          <w:szCs w:val="26"/>
        </w:rPr>
        <w:t>s límite para entrega de acuerdo al siguiente calendario:</w:t>
      </w:r>
    </w:p>
    <w:p w14:paraId="3A9ADBFE" w14:textId="77777777" w:rsidR="00CC0E8F" w:rsidRPr="00CC0E8F" w:rsidRDefault="00CC0E8F" w:rsidP="00CC0E8F">
      <w:pPr>
        <w:spacing w:after="160"/>
        <w:rPr>
          <w:rFonts w:asciiTheme="minorHAnsi" w:hAnsiTheme="minorHAnsi"/>
          <w:szCs w:val="26"/>
        </w:rPr>
      </w:pPr>
      <w:r w:rsidRPr="00CC0E8F">
        <w:rPr>
          <w:rFonts w:asciiTheme="minorHAnsi" w:hAnsiTheme="minorHAnsi"/>
          <w:szCs w:val="26"/>
        </w:rPr>
        <w:t>Trimestre Fecha de Entrega</w:t>
      </w:r>
    </w:p>
    <w:p w14:paraId="61F662EF" w14:textId="30893AC8" w:rsidR="00CC0E8F" w:rsidRPr="00CC0E8F" w:rsidRDefault="00CC0E8F" w:rsidP="00CC0E8F">
      <w:pPr>
        <w:spacing w:after="160"/>
        <w:rPr>
          <w:rFonts w:asciiTheme="minorHAnsi" w:hAnsiTheme="minorHAnsi"/>
          <w:szCs w:val="26"/>
        </w:rPr>
      </w:pPr>
      <w:r>
        <w:rPr>
          <w:rFonts w:asciiTheme="minorHAnsi" w:hAnsiTheme="minorHAnsi"/>
          <w:szCs w:val="26"/>
        </w:rPr>
        <w:t>Primero (Al 31 de Marzo) 12</w:t>
      </w:r>
      <w:r w:rsidRPr="00CC0E8F">
        <w:rPr>
          <w:rFonts w:asciiTheme="minorHAnsi" w:hAnsiTheme="minorHAnsi"/>
          <w:szCs w:val="26"/>
        </w:rPr>
        <w:t xml:space="preserve"> de Abril </w:t>
      </w:r>
      <w:r w:rsidR="00E3217F">
        <w:rPr>
          <w:rFonts w:asciiTheme="minorHAnsi" w:hAnsiTheme="minorHAnsi"/>
          <w:szCs w:val="26"/>
        </w:rPr>
        <w:t>de 2023</w:t>
      </w:r>
    </w:p>
    <w:p w14:paraId="443E457D" w14:textId="53A8D9DC" w:rsidR="00CC0E8F" w:rsidRPr="00CC0E8F" w:rsidRDefault="00CC0E8F" w:rsidP="00CC0E8F">
      <w:pPr>
        <w:spacing w:after="160"/>
        <w:rPr>
          <w:rFonts w:asciiTheme="minorHAnsi" w:hAnsiTheme="minorHAnsi"/>
          <w:szCs w:val="26"/>
        </w:rPr>
      </w:pPr>
      <w:r w:rsidRPr="00CC0E8F">
        <w:rPr>
          <w:rFonts w:asciiTheme="minorHAnsi" w:hAnsiTheme="minorHAnsi"/>
          <w:szCs w:val="26"/>
        </w:rPr>
        <w:t xml:space="preserve">Segundo (Al </w:t>
      </w:r>
      <w:r w:rsidR="00E3217F">
        <w:rPr>
          <w:rFonts w:asciiTheme="minorHAnsi" w:hAnsiTheme="minorHAnsi"/>
          <w:szCs w:val="26"/>
        </w:rPr>
        <w:t>30 de Junio) 13 de Julio de 2023</w:t>
      </w:r>
    </w:p>
    <w:p w14:paraId="23FC9E02" w14:textId="664012F9" w:rsidR="00CC0E8F" w:rsidRPr="00CC0E8F" w:rsidRDefault="00CC0E8F" w:rsidP="00CC0E8F">
      <w:pPr>
        <w:spacing w:after="160"/>
        <w:rPr>
          <w:rFonts w:asciiTheme="minorHAnsi" w:hAnsiTheme="minorHAnsi"/>
          <w:szCs w:val="26"/>
        </w:rPr>
      </w:pPr>
      <w:r>
        <w:rPr>
          <w:rFonts w:asciiTheme="minorHAnsi" w:hAnsiTheme="minorHAnsi"/>
          <w:szCs w:val="26"/>
        </w:rPr>
        <w:t>Tercero (Al 30 de Septiembre)</w:t>
      </w:r>
      <w:r w:rsidR="00E3217F">
        <w:rPr>
          <w:rFonts w:asciiTheme="minorHAnsi" w:hAnsiTheme="minorHAnsi"/>
          <w:szCs w:val="26"/>
        </w:rPr>
        <w:t xml:space="preserve"> 13</w:t>
      </w:r>
      <w:r>
        <w:rPr>
          <w:rFonts w:asciiTheme="minorHAnsi" w:hAnsiTheme="minorHAnsi"/>
          <w:szCs w:val="26"/>
        </w:rPr>
        <w:t xml:space="preserve"> de Octubre de 202</w:t>
      </w:r>
      <w:r w:rsidR="00E3217F">
        <w:rPr>
          <w:rFonts w:asciiTheme="minorHAnsi" w:hAnsiTheme="minorHAnsi"/>
          <w:szCs w:val="26"/>
        </w:rPr>
        <w:t>3</w:t>
      </w:r>
    </w:p>
    <w:p w14:paraId="2D468526" w14:textId="5579ED66" w:rsidR="00CC0E8F" w:rsidRDefault="00E3217F" w:rsidP="00CC0E8F">
      <w:pPr>
        <w:spacing w:after="160"/>
        <w:rPr>
          <w:rFonts w:asciiTheme="minorHAnsi" w:hAnsiTheme="minorHAnsi"/>
          <w:szCs w:val="26"/>
        </w:rPr>
      </w:pPr>
      <w:r>
        <w:rPr>
          <w:rFonts w:asciiTheme="minorHAnsi" w:hAnsiTheme="minorHAnsi"/>
          <w:szCs w:val="26"/>
        </w:rPr>
        <w:t>Cuarto (Al 31 de Diciembre) 12 de Enero de 2024</w:t>
      </w:r>
    </w:p>
    <w:p w14:paraId="056ED528" w14:textId="77777777" w:rsidR="00036959" w:rsidRPr="000B56C8" w:rsidRDefault="00036959" w:rsidP="00C60993">
      <w:pPr>
        <w:spacing w:after="160"/>
        <w:rPr>
          <w:rFonts w:asciiTheme="minorHAnsi" w:eastAsiaTheme="minorEastAsia" w:hAnsiTheme="minorHAnsi" w:cs="Arial"/>
          <w:color w:val="000000" w:themeColor="text1"/>
          <w:kern w:val="24"/>
          <w:szCs w:val="26"/>
          <w:u w:val="single"/>
        </w:rPr>
      </w:pPr>
    </w:p>
    <w:p w14:paraId="07F4048D" w14:textId="77777777" w:rsidR="00CD08A5" w:rsidRPr="00C60993" w:rsidRDefault="00CD08A5" w:rsidP="005F30DB">
      <w:pPr>
        <w:pStyle w:val="Ttulo1"/>
      </w:pPr>
      <w:bookmarkStart w:id="68" w:name="_Toc99014323"/>
      <w:r w:rsidRPr="00C60993">
        <w:t>Asesoría y asistencia técnica</w:t>
      </w:r>
      <w:bookmarkEnd w:id="68"/>
    </w:p>
    <w:p w14:paraId="375F3E5C" w14:textId="77777777" w:rsidR="00CD08A5" w:rsidRPr="00C60993" w:rsidRDefault="00CD08A5" w:rsidP="00C60993">
      <w:pPr>
        <w:spacing w:after="160"/>
        <w:rPr>
          <w:rFonts w:asciiTheme="minorHAnsi" w:hAnsiTheme="minorHAnsi"/>
          <w:szCs w:val="26"/>
        </w:rPr>
      </w:pPr>
      <w:r w:rsidRPr="00C60993">
        <w:rPr>
          <w:rFonts w:asciiTheme="minorHAnsi" w:hAnsiTheme="minorHAnsi"/>
          <w:szCs w:val="26"/>
        </w:rPr>
        <w:t>La Subsecretaría de Egresos, a través de la Dirección General de Planeación y Evaluación, proporcionará la asesoría necesaria sobre la elaboración de este Informe.</w:t>
      </w:r>
    </w:p>
    <w:p w14:paraId="5BE81E8B" w14:textId="5417DFF9" w:rsidR="00CD08A5" w:rsidRPr="00C60993" w:rsidRDefault="00CD08A5" w:rsidP="00C60993">
      <w:pPr>
        <w:spacing w:after="160"/>
        <w:rPr>
          <w:rFonts w:asciiTheme="minorHAnsi" w:hAnsiTheme="minorHAnsi"/>
          <w:szCs w:val="26"/>
        </w:rPr>
      </w:pPr>
      <w:r w:rsidRPr="00C60993">
        <w:rPr>
          <w:rFonts w:asciiTheme="minorHAnsi" w:hAnsiTheme="minorHAnsi"/>
          <w:szCs w:val="26"/>
        </w:rPr>
        <w:t>Para atender lo anterior se ponen a disposición lo</w:t>
      </w:r>
      <w:r w:rsidR="002B67F1">
        <w:rPr>
          <w:rFonts w:asciiTheme="minorHAnsi" w:hAnsiTheme="minorHAnsi"/>
          <w:szCs w:val="26"/>
        </w:rPr>
        <w:t xml:space="preserve">s teléfonos </w:t>
      </w:r>
      <w:r w:rsidR="00EA030A" w:rsidRPr="00634070">
        <w:rPr>
          <w:rFonts w:asciiTheme="minorHAnsi" w:hAnsiTheme="minorHAnsi"/>
          <w:szCs w:val="26"/>
        </w:rPr>
        <w:t xml:space="preserve">(662) </w:t>
      </w:r>
      <w:r w:rsidR="00CC3987" w:rsidRPr="00634070">
        <w:rPr>
          <w:rFonts w:asciiTheme="minorHAnsi" w:hAnsiTheme="minorHAnsi"/>
          <w:szCs w:val="26"/>
        </w:rPr>
        <w:t>217-</w:t>
      </w:r>
      <w:r w:rsidR="00556EFC" w:rsidRPr="00634070">
        <w:rPr>
          <w:rFonts w:asciiTheme="minorHAnsi" w:hAnsiTheme="minorHAnsi"/>
          <w:szCs w:val="26"/>
        </w:rPr>
        <w:t>1</w:t>
      </w:r>
      <w:r w:rsidR="00CC3987" w:rsidRPr="00634070">
        <w:rPr>
          <w:rFonts w:asciiTheme="minorHAnsi" w:hAnsiTheme="minorHAnsi"/>
          <w:szCs w:val="26"/>
        </w:rPr>
        <w:t>1-44</w:t>
      </w:r>
      <w:r w:rsidR="00E3217F">
        <w:rPr>
          <w:rFonts w:asciiTheme="minorHAnsi" w:hAnsiTheme="minorHAnsi"/>
          <w:szCs w:val="26"/>
        </w:rPr>
        <w:t xml:space="preserve"> Ext. </w:t>
      </w:r>
      <w:r w:rsidR="00B42C59">
        <w:rPr>
          <w:rFonts w:asciiTheme="minorHAnsi" w:hAnsiTheme="minorHAnsi"/>
          <w:szCs w:val="26"/>
        </w:rPr>
        <w:t>3</w:t>
      </w:r>
      <w:r w:rsidR="00E3217F">
        <w:rPr>
          <w:rFonts w:asciiTheme="minorHAnsi" w:hAnsiTheme="minorHAnsi"/>
          <w:szCs w:val="26"/>
        </w:rPr>
        <w:t xml:space="preserve">05, 306, </w:t>
      </w:r>
      <w:r w:rsidR="00B42C59">
        <w:rPr>
          <w:rFonts w:asciiTheme="minorHAnsi" w:hAnsiTheme="minorHAnsi"/>
          <w:szCs w:val="26"/>
        </w:rPr>
        <w:t>3</w:t>
      </w:r>
      <w:r w:rsidR="00E3217F">
        <w:rPr>
          <w:rFonts w:asciiTheme="minorHAnsi" w:hAnsiTheme="minorHAnsi"/>
          <w:szCs w:val="26"/>
        </w:rPr>
        <w:t xml:space="preserve">07, </w:t>
      </w:r>
      <w:r w:rsidR="00B42C59">
        <w:rPr>
          <w:rFonts w:asciiTheme="minorHAnsi" w:hAnsiTheme="minorHAnsi"/>
          <w:szCs w:val="26"/>
        </w:rPr>
        <w:t>3</w:t>
      </w:r>
      <w:r w:rsidR="00E3217F">
        <w:rPr>
          <w:rFonts w:asciiTheme="minorHAnsi" w:hAnsiTheme="minorHAnsi"/>
          <w:szCs w:val="26"/>
        </w:rPr>
        <w:t>0</w:t>
      </w:r>
      <w:r w:rsidR="00B42C59">
        <w:rPr>
          <w:rFonts w:asciiTheme="minorHAnsi" w:hAnsiTheme="minorHAnsi"/>
          <w:szCs w:val="26"/>
        </w:rPr>
        <w:t>8</w:t>
      </w:r>
      <w:r w:rsidR="00E3217F">
        <w:rPr>
          <w:rFonts w:asciiTheme="minorHAnsi" w:hAnsiTheme="minorHAnsi"/>
          <w:szCs w:val="26"/>
        </w:rPr>
        <w:t>, 309</w:t>
      </w:r>
      <w:r w:rsidR="00B42C59">
        <w:rPr>
          <w:rFonts w:asciiTheme="minorHAnsi" w:hAnsiTheme="minorHAnsi"/>
          <w:szCs w:val="26"/>
        </w:rPr>
        <w:t xml:space="preserve"> </w:t>
      </w:r>
      <w:r w:rsidRPr="00C60993">
        <w:rPr>
          <w:rFonts w:asciiTheme="minorHAnsi" w:hAnsiTheme="minorHAnsi"/>
          <w:szCs w:val="26"/>
        </w:rPr>
        <w:t xml:space="preserve">así como a través del correo electrónico </w:t>
      </w:r>
      <w:hyperlink r:id="rId29" w:history="1">
        <w:r w:rsidR="00F44CF5" w:rsidRPr="007F465A">
          <w:rPr>
            <w:rStyle w:val="Hipervnculo"/>
            <w:rFonts w:asciiTheme="minorHAnsi" w:eastAsiaTheme="minorEastAsia" w:hAnsiTheme="minorHAnsi" w:cs="Arial"/>
            <w:kern w:val="24"/>
            <w:szCs w:val="26"/>
          </w:rPr>
          <w:t>organismos@egresos.sonora.gob.mx</w:t>
        </w:r>
      </w:hyperlink>
      <w:r w:rsidRPr="00C60993">
        <w:rPr>
          <w:rFonts w:asciiTheme="minorHAnsi" w:hAnsiTheme="minorHAnsi"/>
          <w:szCs w:val="26"/>
        </w:rPr>
        <w:t>, o bien acudiendo</w:t>
      </w:r>
      <w:r w:rsidR="003500C9" w:rsidRPr="00C60993">
        <w:rPr>
          <w:rFonts w:asciiTheme="minorHAnsi" w:hAnsiTheme="minorHAnsi"/>
          <w:szCs w:val="26"/>
        </w:rPr>
        <w:t>, previa cita,</w:t>
      </w:r>
      <w:r w:rsidRPr="00C60993">
        <w:rPr>
          <w:rFonts w:asciiTheme="minorHAnsi" w:hAnsiTheme="minorHAnsi"/>
          <w:szCs w:val="26"/>
        </w:rPr>
        <w:t xml:space="preserve"> a Blvd. Hidalgo y Comonfort, Edificio SIDUR primer piso.</w:t>
      </w:r>
    </w:p>
    <w:p w14:paraId="72E8B381" w14:textId="77777777" w:rsidR="00CD08A5" w:rsidRPr="00C60993" w:rsidRDefault="00CD08A5" w:rsidP="00C60993">
      <w:pPr>
        <w:spacing w:after="160"/>
        <w:rPr>
          <w:rFonts w:asciiTheme="minorHAnsi" w:hAnsiTheme="minorHAnsi"/>
          <w:szCs w:val="26"/>
        </w:rPr>
      </w:pPr>
    </w:p>
    <w:sectPr w:rsidR="00CD08A5" w:rsidRPr="00C60993" w:rsidSect="009E20A8">
      <w:footerReference w:type="default" r:id="rId3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46538" w14:textId="77777777" w:rsidR="006B7FBE" w:rsidRDefault="006B7FBE" w:rsidP="009E20A8">
      <w:pPr>
        <w:spacing w:after="0" w:line="240" w:lineRule="auto"/>
      </w:pPr>
      <w:r>
        <w:separator/>
      </w:r>
    </w:p>
  </w:endnote>
  <w:endnote w:type="continuationSeparator" w:id="0">
    <w:p w14:paraId="131318E4" w14:textId="77777777" w:rsidR="006B7FBE" w:rsidRDefault="006B7FBE" w:rsidP="009E2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40712"/>
      <w:docPartObj>
        <w:docPartGallery w:val="Page Numbers (Bottom of Page)"/>
        <w:docPartUnique/>
      </w:docPartObj>
    </w:sdtPr>
    <w:sdtEndPr/>
    <w:sdtContent>
      <w:p w14:paraId="3BAE4C61" w14:textId="77777777" w:rsidR="004B15BE" w:rsidRDefault="004B15BE">
        <w:pPr>
          <w:pStyle w:val="Piedepgina"/>
          <w:jc w:val="center"/>
        </w:pPr>
        <w:r>
          <w:rPr>
            <w:noProof/>
            <w:lang w:val="es-ES"/>
          </w:rPr>
          <w:fldChar w:fldCharType="begin"/>
        </w:r>
        <w:r>
          <w:rPr>
            <w:noProof/>
            <w:lang w:val="es-ES"/>
          </w:rPr>
          <w:instrText>PAGE   \* MERGEFORMAT</w:instrText>
        </w:r>
        <w:r>
          <w:rPr>
            <w:noProof/>
            <w:lang w:val="es-ES"/>
          </w:rPr>
          <w:fldChar w:fldCharType="separate"/>
        </w:r>
        <w:r w:rsidR="00897F2D">
          <w:rPr>
            <w:noProof/>
            <w:lang w:val="es-ES"/>
          </w:rPr>
          <w:t>27</w:t>
        </w:r>
        <w:r>
          <w:rPr>
            <w:noProof/>
            <w:lang w:val="es-ES"/>
          </w:rPr>
          <w:fldChar w:fldCharType="end"/>
        </w:r>
      </w:p>
    </w:sdtContent>
  </w:sdt>
  <w:p w14:paraId="28B50094" w14:textId="77777777" w:rsidR="004B15BE" w:rsidRDefault="004B15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27752" w14:textId="77777777" w:rsidR="006B7FBE" w:rsidRDefault="006B7FBE" w:rsidP="009E20A8">
      <w:pPr>
        <w:spacing w:after="0" w:line="240" w:lineRule="auto"/>
      </w:pPr>
      <w:r>
        <w:separator/>
      </w:r>
    </w:p>
  </w:footnote>
  <w:footnote w:type="continuationSeparator" w:id="0">
    <w:p w14:paraId="01A0789C" w14:textId="77777777" w:rsidR="006B7FBE" w:rsidRDefault="006B7FBE" w:rsidP="009E20A8">
      <w:pPr>
        <w:spacing w:after="0" w:line="240" w:lineRule="auto"/>
      </w:pPr>
      <w:r>
        <w:continuationSeparator/>
      </w:r>
    </w:p>
  </w:footnote>
  <w:footnote w:id="1">
    <w:p w14:paraId="24BC338C" w14:textId="77777777" w:rsidR="00674D82" w:rsidRPr="00C639D3" w:rsidRDefault="00674D82" w:rsidP="00674D82">
      <w:pPr>
        <w:pStyle w:val="Textonotapie"/>
        <w:rPr>
          <w:rFonts w:ascii="Arial" w:hAnsi="Arial" w:cs="Arial"/>
          <w:sz w:val="14"/>
          <w:szCs w:val="14"/>
          <w:lang w:val="es-MX"/>
        </w:rPr>
      </w:pPr>
      <w:r w:rsidRPr="00C639D3">
        <w:rPr>
          <w:rStyle w:val="Refdenotaalpie"/>
          <w:rFonts w:ascii="Arial" w:hAnsi="Arial" w:cs="Arial"/>
          <w:sz w:val="14"/>
          <w:szCs w:val="14"/>
        </w:rPr>
        <w:footnoteRef/>
      </w:r>
      <w:r w:rsidRPr="00C639D3">
        <w:rPr>
          <w:rFonts w:ascii="Arial" w:hAnsi="Arial" w:cs="Arial"/>
          <w:sz w:val="14"/>
          <w:szCs w:val="14"/>
        </w:rPr>
        <w:t xml:space="preserve"> Con respecto a la información de la deuda pública, ésta se incluye en el informe de deuda pública en la nota 10 “Información sobre la Deuda y el Reporte Analítico de la Deuda” de las notas de Gestión Administrativa.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20B55"/>
    <w:multiLevelType w:val="hybridMultilevel"/>
    <w:tmpl w:val="BD027A10"/>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928" w:hanging="360"/>
      </w:pPr>
      <w:rPr>
        <w:rFonts w:ascii="Symbol" w:hAnsi="Symbol" w:hint="default"/>
      </w:rPr>
    </w:lvl>
    <w:lvl w:ilvl="2" w:tplc="080A0017">
      <w:start w:val="1"/>
      <w:numFmt w:val="lowerLetter"/>
      <w:lvlText w:val="%3)"/>
      <w:lvlJc w:val="left"/>
      <w:pPr>
        <w:ind w:left="2448" w:hanging="360"/>
      </w:pPr>
      <w:rPr>
        <w:rFonts w:hint="default"/>
      </w:rPr>
    </w:lvl>
    <w:lvl w:ilvl="3" w:tplc="0D6650FE">
      <w:start w:val="1"/>
      <w:numFmt w:val="lowerRoman"/>
      <w:lvlText w:val="%4)"/>
      <w:lvlJc w:val="left"/>
      <w:pPr>
        <w:ind w:left="3168" w:hanging="360"/>
      </w:pPr>
      <w:rPr>
        <w:rFonts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 w15:restartNumberingAfterBreak="0">
    <w:nsid w:val="04060411"/>
    <w:multiLevelType w:val="hybridMultilevel"/>
    <w:tmpl w:val="69A41582"/>
    <w:lvl w:ilvl="0" w:tplc="849E0568">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661F74"/>
    <w:multiLevelType w:val="hybridMultilevel"/>
    <w:tmpl w:val="16609E46"/>
    <w:lvl w:ilvl="0" w:tplc="46D24CDA">
      <w:start w:val="4"/>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A4D5B76"/>
    <w:multiLevelType w:val="hybridMultilevel"/>
    <w:tmpl w:val="ED744300"/>
    <w:lvl w:ilvl="0" w:tplc="E986522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D120C39"/>
    <w:multiLevelType w:val="hybridMultilevel"/>
    <w:tmpl w:val="1318EF84"/>
    <w:lvl w:ilvl="0" w:tplc="2B9AFA58">
      <w:start w:val="1"/>
      <w:numFmt w:val="bullet"/>
      <w:lvlText w:val="•"/>
      <w:lvlJc w:val="left"/>
      <w:pPr>
        <w:tabs>
          <w:tab w:val="num" w:pos="360"/>
        </w:tabs>
        <w:ind w:left="360" w:hanging="360"/>
      </w:pPr>
      <w:rPr>
        <w:rFonts w:ascii="Arial" w:hAnsi="Arial" w:hint="default"/>
      </w:rPr>
    </w:lvl>
    <w:lvl w:ilvl="1" w:tplc="933A97B4">
      <w:start w:val="2036"/>
      <w:numFmt w:val="bullet"/>
      <w:lvlText w:val="•"/>
      <w:lvlJc w:val="left"/>
      <w:pPr>
        <w:tabs>
          <w:tab w:val="num" w:pos="1080"/>
        </w:tabs>
        <w:ind w:left="1080" w:hanging="360"/>
      </w:pPr>
      <w:rPr>
        <w:rFonts w:ascii="Arial" w:hAnsi="Arial" w:hint="default"/>
      </w:rPr>
    </w:lvl>
    <w:lvl w:ilvl="2" w:tplc="777400CC" w:tentative="1">
      <w:start w:val="1"/>
      <w:numFmt w:val="bullet"/>
      <w:lvlText w:val="•"/>
      <w:lvlJc w:val="left"/>
      <w:pPr>
        <w:tabs>
          <w:tab w:val="num" w:pos="1800"/>
        </w:tabs>
        <w:ind w:left="1800" w:hanging="360"/>
      </w:pPr>
      <w:rPr>
        <w:rFonts w:ascii="Arial" w:hAnsi="Arial" w:hint="default"/>
      </w:rPr>
    </w:lvl>
    <w:lvl w:ilvl="3" w:tplc="DBE0AE10" w:tentative="1">
      <w:start w:val="1"/>
      <w:numFmt w:val="bullet"/>
      <w:lvlText w:val="•"/>
      <w:lvlJc w:val="left"/>
      <w:pPr>
        <w:tabs>
          <w:tab w:val="num" w:pos="2520"/>
        </w:tabs>
        <w:ind w:left="2520" w:hanging="360"/>
      </w:pPr>
      <w:rPr>
        <w:rFonts w:ascii="Arial" w:hAnsi="Arial" w:hint="default"/>
      </w:rPr>
    </w:lvl>
    <w:lvl w:ilvl="4" w:tplc="2D00B466" w:tentative="1">
      <w:start w:val="1"/>
      <w:numFmt w:val="bullet"/>
      <w:lvlText w:val="•"/>
      <w:lvlJc w:val="left"/>
      <w:pPr>
        <w:tabs>
          <w:tab w:val="num" w:pos="3240"/>
        </w:tabs>
        <w:ind w:left="3240" w:hanging="360"/>
      </w:pPr>
      <w:rPr>
        <w:rFonts w:ascii="Arial" w:hAnsi="Arial" w:hint="default"/>
      </w:rPr>
    </w:lvl>
    <w:lvl w:ilvl="5" w:tplc="3AF2E144" w:tentative="1">
      <w:start w:val="1"/>
      <w:numFmt w:val="bullet"/>
      <w:lvlText w:val="•"/>
      <w:lvlJc w:val="left"/>
      <w:pPr>
        <w:tabs>
          <w:tab w:val="num" w:pos="3960"/>
        </w:tabs>
        <w:ind w:left="3960" w:hanging="360"/>
      </w:pPr>
      <w:rPr>
        <w:rFonts w:ascii="Arial" w:hAnsi="Arial" w:hint="default"/>
      </w:rPr>
    </w:lvl>
    <w:lvl w:ilvl="6" w:tplc="7EC48BB0" w:tentative="1">
      <w:start w:val="1"/>
      <w:numFmt w:val="bullet"/>
      <w:lvlText w:val="•"/>
      <w:lvlJc w:val="left"/>
      <w:pPr>
        <w:tabs>
          <w:tab w:val="num" w:pos="4680"/>
        </w:tabs>
        <w:ind w:left="4680" w:hanging="360"/>
      </w:pPr>
      <w:rPr>
        <w:rFonts w:ascii="Arial" w:hAnsi="Arial" w:hint="default"/>
      </w:rPr>
    </w:lvl>
    <w:lvl w:ilvl="7" w:tplc="629EA60E" w:tentative="1">
      <w:start w:val="1"/>
      <w:numFmt w:val="bullet"/>
      <w:lvlText w:val="•"/>
      <w:lvlJc w:val="left"/>
      <w:pPr>
        <w:tabs>
          <w:tab w:val="num" w:pos="5400"/>
        </w:tabs>
        <w:ind w:left="5400" w:hanging="360"/>
      </w:pPr>
      <w:rPr>
        <w:rFonts w:ascii="Arial" w:hAnsi="Arial" w:hint="default"/>
      </w:rPr>
    </w:lvl>
    <w:lvl w:ilvl="8" w:tplc="E5720A1A"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DF11427"/>
    <w:multiLevelType w:val="hybridMultilevel"/>
    <w:tmpl w:val="94BC5BEC"/>
    <w:lvl w:ilvl="0" w:tplc="F5AA03C2">
      <w:start w:val="1"/>
      <w:numFmt w:val="bullet"/>
      <w:lvlText w:val="•"/>
      <w:lvlJc w:val="left"/>
      <w:pPr>
        <w:tabs>
          <w:tab w:val="num" w:pos="720"/>
        </w:tabs>
        <w:ind w:left="720" w:hanging="360"/>
      </w:pPr>
      <w:rPr>
        <w:rFonts w:ascii="Arial" w:hAnsi="Arial" w:hint="default"/>
      </w:rPr>
    </w:lvl>
    <w:lvl w:ilvl="1" w:tplc="ABF4445C" w:tentative="1">
      <w:start w:val="1"/>
      <w:numFmt w:val="bullet"/>
      <w:lvlText w:val="•"/>
      <w:lvlJc w:val="left"/>
      <w:pPr>
        <w:tabs>
          <w:tab w:val="num" w:pos="1440"/>
        </w:tabs>
        <w:ind w:left="1440" w:hanging="360"/>
      </w:pPr>
      <w:rPr>
        <w:rFonts w:ascii="Arial" w:hAnsi="Arial" w:hint="default"/>
      </w:rPr>
    </w:lvl>
    <w:lvl w:ilvl="2" w:tplc="0C1035CC" w:tentative="1">
      <w:start w:val="1"/>
      <w:numFmt w:val="bullet"/>
      <w:lvlText w:val="•"/>
      <w:lvlJc w:val="left"/>
      <w:pPr>
        <w:tabs>
          <w:tab w:val="num" w:pos="2160"/>
        </w:tabs>
        <w:ind w:left="2160" w:hanging="360"/>
      </w:pPr>
      <w:rPr>
        <w:rFonts w:ascii="Arial" w:hAnsi="Arial" w:hint="default"/>
      </w:rPr>
    </w:lvl>
    <w:lvl w:ilvl="3" w:tplc="4D8C741E" w:tentative="1">
      <w:start w:val="1"/>
      <w:numFmt w:val="bullet"/>
      <w:lvlText w:val="•"/>
      <w:lvlJc w:val="left"/>
      <w:pPr>
        <w:tabs>
          <w:tab w:val="num" w:pos="2880"/>
        </w:tabs>
        <w:ind w:left="2880" w:hanging="360"/>
      </w:pPr>
      <w:rPr>
        <w:rFonts w:ascii="Arial" w:hAnsi="Arial" w:hint="default"/>
      </w:rPr>
    </w:lvl>
    <w:lvl w:ilvl="4" w:tplc="158020C8" w:tentative="1">
      <w:start w:val="1"/>
      <w:numFmt w:val="bullet"/>
      <w:lvlText w:val="•"/>
      <w:lvlJc w:val="left"/>
      <w:pPr>
        <w:tabs>
          <w:tab w:val="num" w:pos="3600"/>
        </w:tabs>
        <w:ind w:left="3600" w:hanging="360"/>
      </w:pPr>
      <w:rPr>
        <w:rFonts w:ascii="Arial" w:hAnsi="Arial" w:hint="default"/>
      </w:rPr>
    </w:lvl>
    <w:lvl w:ilvl="5" w:tplc="09BA84C0" w:tentative="1">
      <w:start w:val="1"/>
      <w:numFmt w:val="bullet"/>
      <w:lvlText w:val="•"/>
      <w:lvlJc w:val="left"/>
      <w:pPr>
        <w:tabs>
          <w:tab w:val="num" w:pos="4320"/>
        </w:tabs>
        <w:ind w:left="4320" w:hanging="360"/>
      </w:pPr>
      <w:rPr>
        <w:rFonts w:ascii="Arial" w:hAnsi="Arial" w:hint="default"/>
      </w:rPr>
    </w:lvl>
    <w:lvl w:ilvl="6" w:tplc="61486B50" w:tentative="1">
      <w:start w:val="1"/>
      <w:numFmt w:val="bullet"/>
      <w:lvlText w:val="•"/>
      <w:lvlJc w:val="left"/>
      <w:pPr>
        <w:tabs>
          <w:tab w:val="num" w:pos="5040"/>
        </w:tabs>
        <w:ind w:left="5040" w:hanging="360"/>
      </w:pPr>
      <w:rPr>
        <w:rFonts w:ascii="Arial" w:hAnsi="Arial" w:hint="default"/>
      </w:rPr>
    </w:lvl>
    <w:lvl w:ilvl="7" w:tplc="7032C48C" w:tentative="1">
      <w:start w:val="1"/>
      <w:numFmt w:val="bullet"/>
      <w:lvlText w:val="•"/>
      <w:lvlJc w:val="left"/>
      <w:pPr>
        <w:tabs>
          <w:tab w:val="num" w:pos="5760"/>
        </w:tabs>
        <w:ind w:left="5760" w:hanging="360"/>
      </w:pPr>
      <w:rPr>
        <w:rFonts w:ascii="Arial" w:hAnsi="Arial" w:hint="default"/>
      </w:rPr>
    </w:lvl>
    <w:lvl w:ilvl="8" w:tplc="D7706FD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961058"/>
    <w:multiLevelType w:val="hybridMultilevel"/>
    <w:tmpl w:val="68E6A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C412F9"/>
    <w:multiLevelType w:val="hybridMultilevel"/>
    <w:tmpl w:val="2A64AF40"/>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27580281"/>
    <w:multiLevelType w:val="hybridMultilevel"/>
    <w:tmpl w:val="593CB5CA"/>
    <w:lvl w:ilvl="0" w:tplc="849E0568">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1D0DE4"/>
    <w:multiLevelType w:val="hybridMultilevel"/>
    <w:tmpl w:val="2B6A09D4"/>
    <w:lvl w:ilvl="0" w:tplc="4D4854B2">
      <w:start w:val="1"/>
      <w:numFmt w:val="bullet"/>
      <w:lvlText w:val="•"/>
      <w:lvlJc w:val="left"/>
      <w:pPr>
        <w:tabs>
          <w:tab w:val="num" w:pos="360"/>
        </w:tabs>
        <w:ind w:left="360" w:hanging="360"/>
      </w:pPr>
      <w:rPr>
        <w:rFonts w:ascii="Arial" w:hAnsi="Arial" w:hint="default"/>
      </w:rPr>
    </w:lvl>
    <w:lvl w:ilvl="1" w:tplc="BD5AD7C0" w:tentative="1">
      <w:start w:val="1"/>
      <w:numFmt w:val="bullet"/>
      <w:lvlText w:val="•"/>
      <w:lvlJc w:val="left"/>
      <w:pPr>
        <w:tabs>
          <w:tab w:val="num" w:pos="1080"/>
        </w:tabs>
        <w:ind w:left="1080" w:hanging="360"/>
      </w:pPr>
      <w:rPr>
        <w:rFonts w:ascii="Arial" w:hAnsi="Arial" w:hint="default"/>
      </w:rPr>
    </w:lvl>
    <w:lvl w:ilvl="2" w:tplc="763C3E0C" w:tentative="1">
      <w:start w:val="1"/>
      <w:numFmt w:val="bullet"/>
      <w:lvlText w:val="•"/>
      <w:lvlJc w:val="left"/>
      <w:pPr>
        <w:tabs>
          <w:tab w:val="num" w:pos="1800"/>
        </w:tabs>
        <w:ind w:left="1800" w:hanging="360"/>
      </w:pPr>
      <w:rPr>
        <w:rFonts w:ascii="Arial" w:hAnsi="Arial" w:hint="default"/>
      </w:rPr>
    </w:lvl>
    <w:lvl w:ilvl="3" w:tplc="A0D8FE94" w:tentative="1">
      <w:start w:val="1"/>
      <w:numFmt w:val="bullet"/>
      <w:lvlText w:val="•"/>
      <w:lvlJc w:val="left"/>
      <w:pPr>
        <w:tabs>
          <w:tab w:val="num" w:pos="2520"/>
        </w:tabs>
        <w:ind w:left="2520" w:hanging="360"/>
      </w:pPr>
      <w:rPr>
        <w:rFonts w:ascii="Arial" w:hAnsi="Arial" w:hint="default"/>
      </w:rPr>
    </w:lvl>
    <w:lvl w:ilvl="4" w:tplc="091E161E" w:tentative="1">
      <w:start w:val="1"/>
      <w:numFmt w:val="bullet"/>
      <w:lvlText w:val="•"/>
      <w:lvlJc w:val="left"/>
      <w:pPr>
        <w:tabs>
          <w:tab w:val="num" w:pos="3240"/>
        </w:tabs>
        <w:ind w:left="3240" w:hanging="360"/>
      </w:pPr>
      <w:rPr>
        <w:rFonts w:ascii="Arial" w:hAnsi="Arial" w:hint="default"/>
      </w:rPr>
    </w:lvl>
    <w:lvl w:ilvl="5" w:tplc="DAEC07A0" w:tentative="1">
      <w:start w:val="1"/>
      <w:numFmt w:val="bullet"/>
      <w:lvlText w:val="•"/>
      <w:lvlJc w:val="left"/>
      <w:pPr>
        <w:tabs>
          <w:tab w:val="num" w:pos="3960"/>
        </w:tabs>
        <w:ind w:left="3960" w:hanging="360"/>
      </w:pPr>
      <w:rPr>
        <w:rFonts w:ascii="Arial" w:hAnsi="Arial" w:hint="default"/>
      </w:rPr>
    </w:lvl>
    <w:lvl w:ilvl="6" w:tplc="01F2E3B8" w:tentative="1">
      <w:start w:val="1"/>
      <w:numFmt w:val="bullet"/>
      <w:lvlText w:val="•"/>
      <w:lvlJc w:val="left"/>
      <w:pPr>
        <w:tabs>
          <w:tab w:val="num" w:pos="4680"/>
        </w:tabs>
        <w:ind w:left="4680" w:hanging="360"/>
      </w:pPr>
      <w:rPr>
        <w:rFonts w:ascii="Arial" w:hAnsi="Arial" w:hint="default"/>
      </w:rPr>
    </w:lvl>
    <w:lvl w:ilvl="7" w:tplc="CF32711E" w:tentative="1">
      <w:start w:val="1"/>
      <w:numFmt w:val="bullet"/>
      <w:lvlText w:val="•"/>
      <w:lvlJc w:val="left"/>
      <w:pPr>
        <w:tabs>
          <w:tab w:val="num" w:pos="5400"/>
        </w:tabs>
        <w:ind w:left="5400" w:hanging="360"/>
      </w:pPr>
      <w:rPr>
        <w:rFonts w:ascii="Arial" w:hAnsi="Arial" w:hint="default"/>
      </w:rPr>
    </w:lvl>
    <w:lvl w:ilvl="8" w:tplc="F8300274"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2DB53659"/>
    <w:multiLevelType w:val="hybridMultilevel"/>
    <w:tmpl w:val="0C187518"/>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353D3010"/>
    <w:multiLevelType w:val="hybridMultilevel"/>
    <w:tmpl w:val="20C47896"/>
    <w:lvl w:ilvl="0" w:tplc="ABCAE606">
      <w:start w:val="1"/>
      <w:numFmt w:val="bullet"/>
      <w:lvlText w:val="•"/>
      <w:lvlJc w:val="left"/>
      <w:pPr>
        <w:tabs>
          <w:tab w:val="num" w:pos="720"/>
        </w:tabs>
        <w:ind w:left="720" w:hanging="360"/>
      </w:pPr>
      <w:rPr>
        <w:rFonts w:ascii="Arial" w:hAnsi="Arial" w:hint="default"/>
      </w:rPr>
    </w:lvl>
    <w:lvl w:ilvl="1" w:tplc="F33AC39E" w:tentative="1">
      <w:start w:val="1"/>
      <w:numFmt w:val="bullet"/>
      <w:lvlText w:val="•"/>
      <w:lvlJc w:val="left"/>
      <w:pPr>
        <w:tabs>
          <w:tab w:val="num" w:pos="1440"/>
        </w:tabs>
        <w:ind w:left="1440" w:hanging="360"/>
      </w:pPr>
      <w:rPr>
        <w:rFonts w:ascii="Arial" w:hAnsi="Arial" w:hint="default"/>
      </w:rPr>
    </w:lvl>
    <w:lvl w:ilvl="2" w:tplc="2498574A" w:tentative="1">
      <w:start w:val="1"/>
      <w:numFmt w:val="bullet"/>
      <w:lvlText w:val="•"/>
      <w:lvlJc w:val="left"/>
      <w:pPr>
        <w:tabs>
          <w:tab w:val="num" w:pos="2160"/>
        </w:tabs>
        <w:ind w:left="2160" w:hanging="360"/>
      </w:pPr>
      <w:rPr>
        <w:rFonts w:ascii="Arial" w:hAnsi="Arial" w:hint="default"/>
      </w:rPr>
    </w:lvl>
    <w:lvl w:ilvl="3" w:tplc="233E68C6" w:tentative="1">
      <w:start w:val="1"/>
      <w:numFmt w:val="bullet"/>
      <w:lvlText w:val="•"/>
      <w:lvlJc w:val="left"/>
      <w:pPr>
        <w:tabs>
          <w:tab w:val="num" w:pos="2880"/>
        </w:tabs>
        <w:ind w:left="2880" w:hanging="360"/>
      </w:pPr>
      <w:rPr>
        <w:rFonts w:ascii="Arial" w:hAnsi="Arial" w:hint="default"/>
      </w:rPr>
    </w:lvl>
    <w:lvl w:ilvl="4" w:tplc="104692F8" w:tentative="1">
      <w:start w:val="1"/>
      <w:numFmt w:val="bullet"/>
      <w:lvlText w:val="•"/>
      <w:lvlJc w:val="left"/>
      <w:pPr>
        <w:tabs>
          <w:tab w:val="num" w:pos="3600"/>
        </w:tabs>
        <w:ind w:left="3600" w:hanging="360"/>
      </w:pPr>
      <w:rPr>
        <w:rFonts w:ascii="Arial" w:hAnsi="Arial" w:hint="default"/>
      </w:rPr>
    </w:lvl>
    <w:lvl w:ilvl="5" w:tplc="D6BA452E" w:tentative="1">
      <w:start w:val="1"/>
      <w:numFmt w:val="bullet"/>
      <w:lvlText w:val="•"/>
      <w:lvlJc w:val="left"/>
      <w:pPr>
        <w:tabs>
          <w:tab w:val="num" w:pos="4320"/>
        </w:tabs>
        <w:ind w:left="4320" w:hanging="360"/>
      </w:pPr>
      <w:rPr>
        <w:rFonts w:ascii="Arial" w:hAnsi="Arial" w:hint="default"/>
      </w:rPr>
    </w:lvl>
    <w:lvl w:ilvl="6" w:tplc="54AA4D66" w:tentative="1">
      <w:start w:val="1"/>
      <w:numFmt w:val="bullet"/>
      <w:lvlText w:val="•"/>
      <w:lvlJc w:val="left"/>
      <w:pPr>
        <w:tabs>
          <w:tab w:val="num" w:pos="5040"/>
        </w:tabs>
        <w:ind w:left="5040" w:hanging="360"/>
      </w:pPr>
      <w:rPr>
        <w:rFonts w:ascii="Arial" w:hAnsi="Arial" w:hint="default"/>
      </w:rPr>
    </w:lvl>
    <w:lvl w:ilvl="7" w:tplc="A3068C6A" w:tentative="1">
      <w:start w:val="1"/>
      <w:numFmt w:val="bullet"/>
      <w:lvlText w:val="•"/>
      <w:lvlJc w:val="left"/>
      <w:pPr>
        <w:tabs>
          <w:tab w:val="num" w:pos="5760"/>
        </w:tabs>
        <w:ind w:left="5760" w:hanging="360"/>
      </w:pPr>
      <w:rPr>
        <w:rFonts w:ascii="Arial" w:hAnsi="Arial" w:hint="default"/>
      </w:rPr>
    </w:lvl>
    <w:lvl w:ilvl="8" w:tplc="57AAAF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72F31EA"/>
    <w:multiLevelType w:val="hybridMultilevel"/>
    <w:tmpl w:val="31283A8C"/>
    <w:lvl w:ilvl="0" w:tplc="080A000F">
      <w:start w:val="1"/>
      <w:numFmt w:val="decimal"/>
      <w:lvlText w:val="%1."/>
      <w:lvlJc w:val="left"/>
      <w:pPr>
        <w:tabs>
          <w:tab w:val="num" w:pos="720"/>
        </w:tabs>
        <w:ind w:left="720" w:hanging="360"/>
      </w:pPr>
      <w:rPr>
        <w:rFonts w:hint="default"/>
      </w:rPr>
    </w:lvl>
    <w:lvl w:ilvl="1" w:tplc="684205C8">
      <w:start w:val="1"/>
      <w:numFmt w:val="upperRoman"/>
      <w:lvlText w:val="%2)"/>
      <w:lvlJc w:val="left"/>
      <w:pPr>
        <w:tabs>
          <w:tab w:val="num" w:pos="1440"/>
        </w:tabs>
        <w:ind w:left="1440" w:hanging="360"/>
      </w:pPr>
      <w:rPr>
        <w:rFonts w:hint="default"/>
      </w:rPr>
    </w:lvl>
    <w:lvl w:ilvl="2" w:tplc="6A944872" w:tentative="1">
      <w:start w:val="1"/>
      <w:numFmt w:val="bullet"/>
      <w:lvlText w:val=""/>
      <w:lvlJc w:val="left"/>
      <w:pPr>
        <w:tabs>
          <w:tab w:val="num" w:pos="2160"/>
        </w:tabs>
        <w:ind w:left="2160" w:hanging="360"/>
      </w:pPr>
      <w:rPr>
        <w:rFonts w:ascii="Wingdings" w:hAnsi="Wingdings" w:hint="default"/>
      </w:rPr>
    </w:lvl>
    <w:lvl w:ilvl="3" w:tplc="939093D6" w:tentative="1">
      <w:start w:val="1"/>
      <w:numFmt w:val="bullet"/>
      <w:lvlText w:val=""/>
      <w:lvlJc w:val="left"/>
      <w:pPr>
        <w:tabs>
          <w:tab w:val="num" w:pos="2880"/>
        </w:tabs>
        <w:ind w:left="2880" w:hanging="360"/>
      </w:pPr>
      <w:rPr>
        <w:rFonts w:ascii="Wingdings" w:hAnsi="Wingdings" w:hint="default"/>
      </w:rPr>
    </w:lvl>
    <w:lvl w:ilvl="4" w:tplc="FADC77FC" w:tentative="1">
      <w:start w:val="1"/>
      <w:numFmt w:val="bullet"/>
      <w:lvlText w:val=""/>
      <w:lvlJc w:val="left"/>
      <w:pPr>
        <w:tabs>
          <w:tab w:val="num" w:pos="3600"/>
        </w:tabs>
        <w:ind w:left="3600" w:hanging="360"/>
      </w:pPr>
      <w:rPr>
        <w:rFonts w:ascii="Wingdings" w:hAnsi="Wingdings" w:hint="default"/>
      </w:rPr>
    </w:lvl>
    <w:lvl w:ilvl="5" w:tplc="9C946590" w:tentative="1">
      <w:start w:val="1"/>
      <w:numFmt w:val="bullet"/>
      <w:lvlText w:val=""/>
      <w:lvlJc w:val="left"/>
      <w:pPr>
        <w:tabs>
          <w:tab w:val="num" w:pos="4320"/>
        </w:tabs>
        <w:ind w:left="4320" w:hanging="360"/>
      </w:pPr>
      <w:rPr>
        <w:rFonts w:ascii="Wingdings" w:hAnsi="Wingdings" w:hint="default"/>
      </w:rPr>
    </w:lvl>
    <w:lvl w:ilvl="6" w:tplc="B66E40A6" w:tentative="1">
      <w:start w:val="1"/>
      <w:numFmt w:val="bullet"/>
      <w:lvlText w:val=""/>
      <w:lvlJc w:val="left"/>
      <w:pPr>
        <w:tabs>
          <w:tab w:val="num" w:pos="5040"/>
        </w:tabs>
        <w:ind w:left="5040" w:hanging="360"/>
      </w:pPr>
      <w:rPr>
        <w:rFonts w:ascii="Wingdings" w:hAnsi="Wingdings" w:hint="default"/>
      </w:rPr>
    </w:lvl>
    <w:lvl w:ilvl="7" w:tplc="8926221E" w:tentative="1">
      <w:start w:val="1"/>
      <w:numFmt w:val="bullet"/>
      <w:lvlText w:val=""/>
      <w:lvlJc w:val="left"/>
      <w:pPr>
        <w:tabs>
          <w:tab w:val="num" w:pos="5760"/>
        </w:tabs>
        <w:ind w:left="5760" w:hanging="360"/>
      </w:pPr>
      <w:rPr>
        <w:rFonts w:ascii="Wingdings" w:hAnsi="Wingdings" w:hint="default"/>
      </w:rPr>
    </w:lvl>
    <w:lvl w:ilvl="8" w:tplc="197AB1A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993F4E"/>
    <w:multiLevelType w:val="hybridMultilevel"/>
    <w:tmpl w:val="CEA89B78"/>
    <w:lvl w:ilvl="0" w:tplc="F8E6336A">
      <w:start w:val="1"/>
      <w:numFmt w:val="decimal"/>
      <w:lvlText w:val="%1."/>
      <w:lvlJc w:val="left"/>
      <w:pPr>
        <w:tabs>
          <w:tab w:val="num" w:pos="360"/>
        </w:tabs>
        <w:ind w:left="360" w:hanging="360"/>
      </w:pPr>
    </w:lvl>
    <w:lvl w:ilvl="1" w:tplc="D79875EE">
      <w:start w:val="1"/>
      <w:numFmt w:val="decimal"/>
      <w:lvlText w:val="%2."/>
      <w:lvlJc w:val="left"/>
      <w:pPr>
        <w:tabs>
          <w:tab w:val="num" w:pos="1080"/>
        </w:tabs>
        <w:ind w:left="1080" w:hanging="360"/>
      </w:pPr>
    </w:lvl>
    <w:lvl w:ilvl="2" w:tplc="89CE2354" w:tentative="1">
      <w:start w:val="1"/>
      <w:numFmt w:val="decimal"/>
      <w:lvlText w:val="%3."/>
      <w:lvlJc w:val="left"/>
      <w:pPr>
        <w:tabs>
          <w:tab w:val="num" w:pos="1800"/>
        </w:tabs>
        <w:ind w:left="1800" w:hanging="360"/>
      </w:pPr>
    </w:lvl>
    <w:lvl w:ilvl="3" w:tplc="B268E3FC" w:tentative="1">
      <w:start w:val="1"/>
      <w:numFmt w:val="decimal"/>
      <w:lvlText w:val="%4."/>
      <w:lvlJc w:val="left"/>
      <w:pPr>
        <w:tabs>
          <w:tab w:val="num" w:pos="2520"/>
        </w:tabs>
        <w:ind w:left="2520" w:hanging="360"/>
      </w:pPr>
    </w:lvl>
    <w:lvl w:ilvl="4" w:tplc="C8E0ACEE" w:tentative="1">
      <w:start w:val="1"/>
      <w:numFmt w:val="decimal"/>
      <w:lvlText w:val="%5."/>
      <w:lvlJc w:val="left"/>
      <w:pPr>
        <w:tabs>
          <w:tab w:val="num" w:pos="3240"/>
        </w:tabs>
        <w:ind w:left="3240" w:hanging="360"/>
      </w:pPr>
    </w:lvl>
    <w:lvl w:ilvl="5" w:tplc="C17C2E38" w:tentative="1">
      <w:start w:val="1"/>
      <w:numFmt w:val="decimal"/>
      <w:lvlText w:val="%6."/>
      <w:lvlJc w:val="left"/>
      <w:pPr>
        <w:tabs>
          <w:tab w:val="num" w:pos="3960"/>
        </w:tabs>
        <w:ind w:left="3960" w:hanging="360"/>
      </w:pPr>
    </w:lvl>
    <w:lvl w:ilvl="6" w:tplc="771C0652" w:tentative="1">
      <w:start w:val="1"/>
      <w:numFmt w:val="decimal"/>
      <w:lvlText w:val="%7."/>
      <w:lvlJc w:val="left"/>
      <w:pPr>
        <w:tabs>
          <w:tab w:val="num" w:pos="4680"/>
        </w:tabs>
        <w:ind w:left="4680" w:hanging="360"/>
      </w:pPr>
    </w:lvl>
    <w:lvl w:ilvl="7" w:tplc="B268C9B2" w:tentative="1">
      <w:start w:val="1"/>
      <w:numFmt w:val="decimal"/>
      <w:lvlText w:val="%8."/>
      <w:lvlJc w:val="left"/>
      <w:pPr>
        <w:tabs>
          <w:tab w:val="num" w:pos="5400"/>
        </w:tabs>
        <w:ind w:left="5400" w:hanging="360"/>
      </w:pPr>
    </w:lvl>
    <w:lvl w:ilvl="8" w:tplc="5914E492" w:tentative="1">
      <w:start w:val="1"/>
      <w:numFmt w:val="decimal"/>
      <w:lvlText w:val="%9."/>
      <w:lvlJc w:val="left"/>
      <w:pPr>
        <w:tabs>
          <w:tab w:val="num" w:pos="6120"/>
        </w:tabs>
        <w:ind w:left="6120" w:hanging="360"/>
      </w:pPr>
    </w:lvl>
  </w:abstractNum>
  <w:abstractNum w:abstractNumId="14" w15:restartNumberingAfterBreak="0">
    <w:nsid w:val="42FA2425"/>
    <w:multiLevelType w:val="hybridMultilevel"/>
    <w:tmpl w:val="A4D03EB2"/>
    <w:lvl w:ilvl="0" w:tplc="3D6E2956">
      <w:start w:val="1"/>
      <w:numFmt w:val="decimal"/>
      <w:lvlText w:val="%1."/>
      <w:lvlJc w:val="left"/>
      <w:pPr>
        <w:tabs>
          <w:tab w:val="num" w:pos="927"/>
        </w:tabs>
        <w:ind w:left="92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45EF1517"/>
    <w:multiLevelType w:val="hybridMultilevel"/>
    <w:tmpl w:val="73782B30"/>
    <w:lvl w:ilvl="0" w:tplc="3D6E2956">
      <w:start w:val="1"/>
      <w:numFmt w:val="decimal"/>
      <w:lvlText w:val="%1."/>
      <w:lvlJc w:val="left"/>
      <w:pPr>
        <w:tabs>
          <w:tab w:val="num" w:pos="360"/>
        </w:tabs>
        <w:ind w:left="360" w:hanging="360"/>
      </w:pPr>
    </w:lvl>
    <w:lvl w:ilvl="1" w:tplc="1BCCCD26">
      <w:start w:val="1"/>
      <w:numFmt w:val="decimal"/>
      <w:lvlText w:val="%2."/>
      <w:lvlJc w:val="left"/>
      <w:pPr>
        <w:tabs>
          <w:tab w:val="num" w:pos="1080"/>
        </w:tabs>
        <w:ind w:left="1080" w:hanging="360"/>
      </w:pPr>
    </w:lvl>
    <w:lvl w:ilvl="2" w:tplc="D5ACA792" w:tentative="1">
      <w:start w:val="1"/>
      <w:numFmt w:val="decimal"/>
      <w:lvlText w:val="%3."/>
      <w:lvlJc w:val="left"/>
      <w:pPr>
        <w:tabs>
          <w:tab w:val="num" w:pos="1800"/>
        </w:tabs>
        <w:ind w:left="1800" w:hanging="360"/>
      </w:pPr>
    </w:lvl>
    <w:lvl w:ilvl="3" w:tplc="16564108" w:tentative="1">
      <w:start w:val="1"/>
      <w:numFmt w:val="decimal"/>
      <w:lvlText w:val="%4."/>
      <w:lvlJc w:val="left"/>
      <w:pPr>
        <w:tabs>
          <w:tab w:val="num" w:pos="2520"/>
        </w:tabs>
        <w:ind w:left="2520" w:hanging="360"/>
      </w:pPr>
    </w:lvl>
    <w:lvl w:ilvl="4" w:tplc="5C326462" w:tentative="1">
      <w:start w:val="1"/>
      <w:numFmt w:val="decimal"/>
      <w:lvlText w:val="%5."/>
      <w:lvlJc w:val="left"/>
      <w:pPr>
        <w:tabs>
          <w:tab w:val="num" w:pos="3240"/>
        </w:tabs>
        <w:ind w:left="3240" w:hanging="360"/>
      </w:pPr>
    </w:lvl>
    <w:lvl w:ilvl="5" w:tplc="91EE0478" w:tentative="1">
      <w:start w:val="1"/>
      <w:numFmt w:val="decimal"/>
      <w:lvlText w:val="%6."/>
      <w:lvlJc w:val="left"/>
      <w:pPr>
        <w:tabs>
          <w:tab w:val="num" w:pos="3960"/>
        </w:tabs>
        <w:ind w:left="3960" w:hanging="360"/>
      </w:pPr>
    </w:lvl>
    <w:lvl w:ilvl="6" w:tplc="BAA01804" w:tentative="1">
      <w:start w:val="1"/>
      <w:numFmt w:val="decimal"/>
      <w:lvlText w:val="%7."/>
      <w:lvlJc w:val="left"/>
      <w:pPr>
        <w:tabs>
          <w:tab w:val="num" w:pos="4680"/>
        </w:tabs>
        <w:ind w:left="4680" w:hanging="360"/>
      </w:pPr>
    </w:lvl>
    <w:lvl w:ilvl="7" w:tplc="AD42458A" w:tentative="1">
      <w:start w:val="1"/>
      <w:numFmt w:val="decimal"/>
      <w:lvlText w:val="%8."/>
      <w:lvlJc w:val="left"/>
      <w:pPr>
        <w:tabs>
          <w:tab w:val="num" w:pos="5400"/>
        </w:tabs>
        <w:ind w:left="5400" w:hanging="360"/>
      </w:pPr>
    </w:lvl>
    <w:lvl w:ilvl="8" w:tplc="538C99FC" w:tentative="1">
      <w:start w:val="1"/>
      <w:numFmt w:val="decimal"/>
      <w:lvlText w:val="%9."/>
      <w:lvlJc w:val="left"/>
      <w:pPr>
        <w:tabs>
          <w:tab w:val="num" w:pos="6120"/>
        </w:tabs>
        <w:ind w:left="6120" w:hanging="360"/>
      </w:pPr>
    </w:lvl>
  </w:abstractNum>
  <w:abstractNum w:abstractNumId="16" w15:restartNumberingAfterBreak="0">
    <w:nsid w:val="50632D95"/>
    <w:multiLevelType w:val="hybridMultilevel"/>
    <w:tmpl w:val="CA00196A"/>
    <w:lvl w:ilvl="0" w:tplc="3BD6E646">
      <w:start w:val="1"/>
      <w:numFmt w:val="bullet"/>
      <w:lvlText w:val="•"/>
      <w:lvlJc w:val="left"/>
      <w:pPr>
        <w:tabs>
          <w:tab w:val="num" w:pos="360"/>
        </w:tabs>
        <w:ind w:left="360" w:hanging="360"/>
      </w:pPr>
      <w:rPr>
        <w:rFonts w:ascii="Arial" w:hAnsi="Arial" w:hint="default"/>
      </w:rPr>
    </w:lvl>
    <w:lvl w:ilvl="1" w:tplc="987AFAA4" w:tentative="1">
      <w:start w:val="1"/>
      <w:numFmt w:val="bullet"/>
      <w:lvlText w:val="•"/>
      <w:lvlJc w:val="left"/>
      <w:pPr>
        <w:tabs>
          <w:tab w:val="num" w:pos="1080"/>
        </w:tabs>
        <w:ind w:left="1080" w:hanging="360"/>
      </w:pPr>
      <w:rPr>
        <w:rFonts w:ascii="Arial" w:hAnsi="Arial" w:hint="default"/>
      </w:rPr>
    </w:lvl>
    <w:lvl w:ilvl="2" w:tplc="29B43CE8" w:tentative="1">
      <w:start w:val="1"/>
      <w:numFmt w:val="bullet"/>
      <w:lvlText w:val="•"/>
      <w:lvlJc w:val="left"/>
      <w:pPr>
        <w:tabs>
          <w:tab w:val="num" w:pos="1800"/>
        </w:tabs>
        <w:ind w:left="1800" w:hanging="360"/>
      </w:pPr>
      <w:rPr>
        <w:rFonts w:ascii="Arial" w:hAnsi="Arial" w:hint="default"/>
      </w:rPr>
    </w:lvl>
    <w:lvl w:ilvl="3" w:tplc="1004D016" w:tentative="1">
      <w:start w:val="1"/>
      <w:numFmt w:val="bullet"/>
      <w:lvlText w:val="•"/>
      <w:lvlJc w:val="left"/>
      <w:pPr>
        <w:tabs>
          <w:tab w:val="num" w:pos="2520"/>
        </w:tabs>
        <w:ind w:left="2520" w:hanging="360"/>
      </w:pPr>
      <w:rPr>
        <w:rFonts w:ascii="Arial" w:hAnsi="Arial" w:hint="default"/>
      </w:rPr>
    </w:lvl>
    <w:lvl w:ilvl="4" w:tplc="56627F46" w:tentative="1">
      <w:start w:val="1"/>
      <w:numFmt w:val="bullet"/>
      <w:lvlText w:val="•"/>
      <w:lvlJc w:val="left"/>
      <w:pPr>
        <w:tabs>
          <w:tab w:val="num" w:pos="3240"/>
        </w:tabs>
        <w:ind w:left="3240" w:hanging="360"/>
      </w:pPr>
      <w:rPr>
        <w:rFonts w:ascii="Arial" w:hAnsi="Arial" w:hint="default"/>
      </w:rPr>
    </w:lvl>
    <w:lvl w:ilvl="5" w:tplc="36A4A5CA" w:tentative="1">
      <w:start w:val="1"/>
      <w:numFmt w:val="bullet"/>
      <w:lvlText w:val="•"/>
      <w:lvlJc w:val="left"/>
      <w:pPr>
        <w:tabs>
          <w:tab w:val="num" w:pos="3960"/>
        </w:tabs>
        <w:ind w:left="3960" w:hanging="360"/>
      </w:pPr>
      <w:rPr>
        <w:rFonts w:ascii="Arial" w:hAnsi="Arial" w:hint="default"/>
      </w:rPr>
    </w:lvl>
    <w:lvl w:ilvl="6" w:tplc="D7986826" w:tentative="1">
      <w:start w:val="1"/>
      <w:numFmt w:val="bullet"/>
      <w:lvlText w:val="•"/>
      <w:lvlJc w:val="left"/>
      <w:pPr>
        <w:tabs>
          <w:tab w:val="num" w:pos="4680"/>
        </w:tabs>
        <w:ind w:left="4680" w:hanging="360"/>
      </w:pPr>
      <w:rPr>
        <w:rFonts w:ascii="Arial" w:hAnsi="Arial" w:hint="default"/>
      </w:rPr>
    </w:lvl>
    <w:lvl w:ilvl="7" w:tplc="D9CE6C62" w:tentative="1">
      <w:start w:val="1"/>
      <w:numFmt w:val="bullet"/>
      <w:lvlText w:val="•"/>
      <w:lvlJc w:val="left"/>
      <w:pPr>
        <w:tabs>
          <w:tab w:val="num" w:pos="5400"/>
        </w:tabs>
        <w:ind w:left="5400" w:hanging="360"/>
      </w:pPr>
      <w:rPr>
        <w:rFonts w:ascii="Arial" w:hAnsi="Arial" w:hint="default"/>
      </w:rPr>
    </w:lvl>
    <w:lvl w:ilvl="8" w:tplc="67F0BBE2"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55E75021"/>
    <w:multiLevelType w:val="hybridMultilevel"/>
    <w:tmpl w:val="A2E0E12A"/>
    <w:lvl w:ilvl="0" w:tplc="C8BEC548">
      <w:start w:val="1"/>
      <w:numFmt w:val="bullet"/>
      <w:lvlText w:val="•"/>
      <w:lvlJc w:val="left"/>
      <w:pPr>
        <w:tabs>
          <w:tab w:val="num" w:pos="720"/>
        </w:tabs>
        <w:ind w:left="720" w:hanging="360"/>
      </w:pPr>
      <w:rPr>
        <w:rFonts w:ascii="Arial" w:hAnsi="Arial" w:hint="default"/>
      </w:rPr>
    </w:lvl>
    <w:lvl w:ilvl="1" w:tplc="00DC59A0" w:tentative="1">
      <w:start w:val="1"/>
      <w:numFmt w:val="bullet"/>
      <w:lvlText w:val="•"/>
      <w:lvlJc w:val="left"/>
      <w:pPr>
        <w:tabs>
          <w:tab w:val="num" w:pos="1440"/>
        </w:tabs>
        <w:ind w:left="1440" w:hanging="360"/>
      </w:pPr>
      <w:rPr>
        <w:rFonts w:ascii="Arial" w:hAnsi="Arial" w:hint="default"/>
      </w:rPr>
    </w:lvl>
    <w:lvl w:ilvl="2" w:tplc="A4FA8390" w:tentative="1">
      <w:start w:val="1"/>
      <w:numFmt w:val="bullet"/>
      <w:lvlText w:val="•"/>
      <w:lvlJc w:val="left"/>
      <w:pPr>
        <w:tabs>
          <w:tab w:val="num" w:pos="2160"/>
        </w:tabs>
        <w:ind w:left="2160" w:hanging="360"/>
      </w:pPr>
      <w:rPr>
        <w:rFonts w:ascii="Arial" w:hAnsi="Arial" w:hint="default"/>
      </w:rPr>
    </w:lvl>
    <w:lvl w:ilvl="3" w:tplc="B4EE8272" w:tentative="1">
      <w:start w:val="1"/>
      <w:numFmt w:val="bullet"/>
      <w:lvlText w:val="•"/>
      <w:lvlJc w:val="left"/>
      <w:pPr>
        <w:tabs>
          <w:tab w:val="num" w:pos="2880"/>
        </w:tabs>
        <w:ind w:left="2880" w:hanging="360"/>
      </w:pPr>
      <w:rPr>
        <w:rFonts w:ascii="Arial" w:hAnsi="Arial" w:hint="default"/>
      </w:rPr>
    </w:lvl>
    <w:lvl w:ilvl="4" w:tplc="CED67294" w:tentative="1">
      <w:start w:val="1"/>
      <w:numFmt w:val="bullet"/>
      <w:lvlText w:val="•"/>
      <w:lvlJc w:val="left"/>
      <w:pPr>
        <w:tabs>
          <w:tab w:val="num" w:pos="3600"/>
        </w:tabs>
        <w:ind w:left="3600" w:hanging="360"/>
      </w:pPr>
      <w:rPr>
        <w:rFonts w:ascii="Arial" w:hAnsi="Arial" w:hint="default"/>
      </w:rPr>
    </w:lvl>
    <w:lvl w:ilvl="5" w:tplc="FD16FD42" w:tentative="1">
      <w:start w:val="1"/>
      <w:numFmt w:val="bullet"/>
      <w:lvlText w:val="•"/>
      <w:lvlJc w:val="left"/>
      <w:pPr>
        <w:tabs>
          <w:tab w:val="num" w:pos="4320"/>
        </w:tabs>
        <w:ind w:left="4320" w:hanging="360"/>
      </w:pPr>
      <w:rPr>
        <w:rFonts w:ascii="Arial" w:hAnsi="Arial" w:hint="default"/>
      </w:rPr>
    </w:lvl>
    <w:lvl w:ilvl="6" w:tplc="78C458FA" w:tentative="1">
      <w:start w:val="1"/>
      <w:numFmt w:val="bullet"/>
      <w:lvlText w:val="•"/>
      <w:lvlJc w:val="left"/>
      <w:pPr>
        <w:tabs>
          <w:tab w:val="num" w:pos="5040"/>
        </w:tabs>
        <w:ind w:left="5040" w:hanging="360"/>
      </w:pPr>
      <w:rPr>
        <w:rFonts w:ascii="Arial" w:hAnsi="Arial" w:hint="default"/>
      </w:rPr>
    </w:lvl>
    <w:lvl w:ilvl="7" w:tplc="F0A6D3FA" w:tentative="1">
      <w:start w:val="1"/>
      <w:numFmt w:val="bullet"/>
      <w:lvlText w:val="•"/>
      <w:lvlJc w:val="left"/>
      <w:pPr>
        <w:tabs>
          <w:tab w:val="num" w:pos="5760"/>
        </w:tabs>
        <w:ind w:left="5760" w:hanging="360"/>
      </w:pPr>
      <w:rPr>
        <w:rFonts w:ascii="Arial" w:hAnsi="Arial" w:hint="default"/>
      </w:rPr>
    </w:lvl>
    <w:lvl w:ilvl="8" w:tplc="B25261C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90D1D61"/>
    <w:multiLevelType w:val="hybridMultilevel"/>
    <w:tmpl w:val="7F823F72"/>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59A66F65"/>
    <w:multiLevelType w:val="hybridMultilevel"/>
    <w:tmpl w:val="5972CB5A"/>
    <w:lvl w:ilvl="0" w:tplc="080A000F">
      <w:start w:val="1"/>
      <w:numFmt w:val="decimal"/>
      <w:lvlText w:val="%1."/>
      <w:lvlJc w:val="left"/>
      <w:pPr>
        <w:ind w:left="72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5174D6"/>
    <w:multiLevelType w:val="hybridMultilevel"/>
    <w:tmpl w:val="0BD09D80"/>
    <w:lvl w:ilvl="0" w:tplc="684205C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606D06C7"/>
    <w:multiLevelType w:val="hybridMultilevel"/>
    <w:tmpl w:val="5BAEB192"/>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15:restartNumberingAfterBreak="0">
    <w:nsid w:val="69AF2C8B"/>
    <w:multiLevelType w:val="hybridMultilevel"/>
    <w:tmpl w:val="EB745744"/>
    <w:lvl w:ilvl="0" w:tplc="080A000F">
      <w:start w:val="1"/>
      <w:numFmt w:val="decimal"/>
      <w:lvlText w:val="%1."/>
      <w:lvlJc w:val="left"/>
      <w:pPr>
        <w:tabs>
          <w:tab w:val="num" w:pos="360"/>
        </w:tabs>
        <w:ind w:left="360" w:hanging="360"/>
      </w:pPr>
      <w:rPr>
        <w:rFonts w:hint="default"/>
      </w:rPr>
    </w:lvl>
    <w:lvl w:ilvl="1" w:tplc="B83ED41E">
      <w:start w:val="1"/>
      <w:numFmt w:val="decimal"/>
      <w:lvlText w:val="%2."/>
      <w:lvlJc w:val="left"/>
      <w:pPr>
        <w:tabs>
          <w:tab w:val="num" w:pos="1080"/>
        </w:tabs>
        <w:ind w:left="1080" w:hanging="360"/>
      </w:pPr>
    </w:lvl>
    <w:lvl w:ilvl="2" w:tplc="2920FC66" w:tentative="1">
      <w:start w:val="1"/>
      <w:numFmt w:val="bullet"/>
      <w:lvlText w:val=""/>
      <w:lvlJc w:val="left"/>
      <w:pPr>
        <w:tabs>
          <w:tab w:val="num" w:pos="1800"/>
        </w:tabs>
        <w:ind w:left="1800" w:hanging="360"/>
      </w:pPr>
      <w:rPr>
        <w:rFonts w:ascii="Wingdings" w:hAnsi="Wingdings" w:hint="default"/>
      </w:rPr>
    </w:lvl>
    <w:lvl w:ilvl="3" w:tplc="6C3CD12A" w:tentative="1">
      <w:start w:val="1"/>
      <w:numFmt w:val="bullet"/>
      <w:lvlText w:val=""/>
      <w:lvlJc w:val="left"/>
      <w:pPr>
        <w:tabs>
          <w:tab w:val="num" w:pos="2520"/>
        </w:tabs>
        <w:ind w:left="2520" w:hanging="360"/>
      </w:pPr>
      <w:rPr>
        <w:rFonts w:ascii="Wingdings" w:hAnsi="Wingdings" w:hint="default"/>
      </w:rPr>
    </w:lvl>
    <w:lvl w:ilvl="4" w:tplc="E7B6ECCA" w:tentative="1">
      <w:start w:val="1"/>
      <w:numFmt w:val="bullet"/>
      <w:lvlText w:val=""/>
      <w:lvlJc w:val="left"/>
      <w:pPr>
        <w:tabs>
          <w:tab w:val="num" w:pos="3240"/>
        </w:tabs>
        <w:ind w:left="3240" w:hanging="360"/>
      </w:pPr>
      <w:rPr>
        <w:rFonts w:ascii="Wingdings" w:hAnsi="Wingdings" w:hint="default"/>
      </w:rPr>
    </w:lvl>
    <w:lvl w:ilvl="5" w:tplc="C53C2B1E" w:tentative="1">
      <w:start w:val="1"/>
      <w:numFmt w:val="bullet"/>
      <w:lvlText w:val=""/>
      <w:lvlJc w:val="left"/>
      <w:pPr>
        <w:tabs>
          <w:tab w:val="num" w:pos="3960"/>
        </w:tabs>
        <w:ind w:left="3960" w:hanging="360"/>
      </w:pPr>
      <w:rPr>
        <w:rFonts w:ascii="Wingdings" w:hAnsi="Wingdings" w:hint="default"/>
      </w:rPr>
    </w:lvl>
    <w:lvl w:ilvl="6" w:tplc="8262647E" w:tentative="1">
      <w:start w:val="1"/>
      <w:numFmt w:val="bullet"/>
      <w:lvlText w:val=""/>
      <w:lvlJc w:val="left"/>
      <w:pPr>
        <w:tabs>
          <w:tab w:val="num" w:pos="4680"/>
        </w:tabs>
        <w:ind w:left="4680" w:hanging="360"/>
      </w:pPr>
      <w:rPr>
        <w:rFonts w:ascii="Wingdings" w:hAnsi="Wingdings" w:hint="default"/>
      </w:rPr>
    </w:lvl>
    <w:lvl w:ilvl="7" w:tplc="A20C2998" w:tentative="1">
      <w:start w:val="1"/>
      <w:numFmt w:val="bullet"/>
      <w:lvlText w:val=""/>
      <w:lvlJc w:val="left"/>
      <w:pPr>
        <w:tabs>
          <w:tab w:val="num" w:pos="5400"/>
        </w:tabs>
        <w:ind w:left="5400" w:hanging="360"/>
      </w:pPr>
      <w:rPr>
        <w:rFonts w:ascii="Wingdings" w:hAnsi="Wingdings" w:hint="default"/>
      </w:rPr>
    </w:lvl>
    <w:lvl w:ilvl="8" w:tplc="04EE946C"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C5834E6"/>
    <w:multiLevelType w:val="hybridMultilevel"/>
    <w:tmpl w:val="2244D264"/>
    <w:lvl w:ilvl="0" w:tplc="016031F2">
      <w:start w:val="1"/>
      <w:numFmt w:val="bullet"/>
      <w:lvlText w:val="•"/>
      <w:lvlJc w:val="left"/>
      <w:pPr>
        <w:tabs>
          <w:tab w:val="num" w:pos="720"/>
        </w:tabs>
        <w:ind w:left="720" w:hanging="360"/>
      </w:pPr>
      <w:rPr>
        <w:rFonts w:ascii="Arial" w:hAnsi="Arial" w:hint="default"/>
      </w:rPr>
    </w:lvl>
    <w:lvl w:ilvl="1" w:tplc="6D7CBB04" w:tentative="1">
      <w:start w:val="1"/>
      <w:numFmt w:val="bullet"/>
      <w:lvlText w:val="•"/>
      <w:lvlJc w:val="left"/>
      <w:pPr>
        <w:tabs>
          <w:tab w:val="num" w:pos="1440"/>
        </w:tabs>
        <w:ind w:left="1440" w:hanging="360"/>
      </w:pPr>
      <w:rPr>
        <w:rFonts w:ascii="Arial" w:hAnsi="Arial" w:hint="default"/>
      </w:rPr>
    </w:lvl>
    <w:lvl w:ilvl="2" w:tplc="16FC1BA6" w:tentative="1">
      <w:start w:val="1"/>
      <w:numFmt w:val="bullet"/>
      <w:lvlText w:val="•"/>
      <w:lvlJc w:val="left"/>
      <w:pPr>
        <w:tabs>
          <w:tab w:val="num" w:pos="2160"/>
        </w:tabs>
        <w:ind w:left="2160" w:hanging="360"/>
      </w:pPr>
      <w:rPr>
        <w:rFonts w:ascii="Arial" w:hAnsi="Arial" w:hint="default"/>
      </w:rPr>
    </w:lvl>
    <w:lvl w:ilvl="3" w:tplc="1FDCC088" w:tentative="1">
      <w:start w:val="1"/>
      <w:numFmt w:val="bullet"/>
      <w:lvlText w:val="•"/>
      <w:lvlJc w:val="left"/>
      <w:pPr>
        <w:tabs>
          <w:tab w:val="num" w:pos="2880"/>
        </w:tabs>
        <w:ind w:left="2880" w:hanging="360"/>
      </w:pPr>
      <w:rPr>
        <w:rFonts w:ascii="Arial" w:hAnsi="Arial" w:hint="default"/>
      </w:rPr>
    </w:lvl>
    <w:lvl w:ilvl="4" w:tplc="B1D24840" w:tentative="1">
      <w:start w:val="1"/>
      <w:numFmt w:val="bullet"/>
      <w:lvlText w:val="•"/>
      <w:lvlJc w:val="left"/>
      <w:pPr>
        <w:tabs>
          <w:tab w:val="num" w:pos="3600"/>
        </w:tabs>
        <w:ind w:left="3600" w:hanging="360"/>
      </w:pPr>
      <w:rPr>
        <w:rFonts w:ascii="Arial" w:hAnsi="Arial" w:hint="default"/>
      </w:rPr>
    </w:lvl>
    <w:lvl w:ilvl="5" w:tplc="125A4F7A" w:tentative="1">
      <w:start w:val="1"/>
      <w:numFmt w:val="bullet"/>
      <w:lvlText w:val="•"/>
      <w:lvlJc w:val="left"/>
      <w:pPr>
        <w:tabs>
          <w:tab w:val="num" w:pos="4320"/>
        </w:tabs>
        <w:ind w:left="4320" w:hanging="360"/>
      </w:pPr>
      <w:rPr>
        <w:rFonts w:ascii="Arial" w:hAnsi="Arial" w:hint="default"/>
      </w:rPr>
    </w:lvl>
    <w:lvl w:ilvl="6" w:tplc="81D0A446" w:tentative="1">
      <w:start w:val="1"/>
      <w:numFmt w:val="bullet"/>
      <w:lvlText w:val="•"/>
      <w:lvlJc w:val="left"/>
      <w:pPr>
        <w:tabs>
          <w:tab w:val="num" w:pos="5040"/>
        </w:tabs>
        <w:ind w:left="5040" w:hanging="360"/>
      </w:pPr>
      <w:rPr>
        <w:rFonts w:ascii="Arial" w:hAnsi="Arial" w:hint="default"/>
      </w:rPr>
    </w:lvl>
    <w:lvl w:ilvl="7" w:tplc="ADF643D0" w:tentative="1">
      <w:start w:val="1"/>
      <w:numFmt w:val="bullet"/>
      <w:lvlText w:val="•"/>
      <w:lvlJc w:val="left"/>
      <w:pPr>
        <w:tabs>
          <w:tab w:val="num" w:pos="5760"/>
        </w:tabs>
        <w:ind w:left="5760" w:hanging="360"/>
      </w:pPr>
      <w:rPr>
        <w:rFonts w:ascii="Arial" w:hAnsi="Arial" w:hint="default"/>
      </w:rPr>
    </w:lvl>
    <w:lvl w:ilvl="8" w:tplc="D54EA4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D6037C9"/>
    <w:multiLevelType w:val="hybridMultilevel"/>
    <w:tmpl w:val="C1E8692C"/>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5" w15:restartNumberingAfterBreak="0">
    <w:nsid w:val="74204484"/>
    <w:multiLevelType w:val="hybridMultilevel"/>
    <w:tmpl w:val="749C2156"/>
    <w:lvl w:ilvl="0" w:tplc="4ECE85E0">
      <w:start w:val="1"/>
      <w:numFmt w:val="decimal"/>
      <w:lvlText w:val="%1."/>
      <w:lvlJc w:val="left"/>
      <w:pPr>
        <w:tabs>
          <w:tab w:val="num" w:pos="360"/>
        </w:tabs>
        <w:ind w:left="360" w:hanging="360"/>
      </w:pPr>
    </w:lvl>
    <w:lvl w:ilvl="1" w:tplc="7780E236">
      <w:start w:val="1"/>
      <w:numFmt w:val="decimal"/>
      <w:lvlText w:val="%2."/>
      <w:lvlJc w:val="left"/>
      <w:pPr>
        <w:tabs>
          <w:tab w:val="num" w:pos="1080"/>
        </w:tabs>
        <w:ind w:left="1080" w:hanging="360"/>
      </w:pPr>
    </w:lvl>
    <w:lvl w:ilvl="2" w:tplc="E12E44B4" w:tentative="1">
      <w:start w:val="1"/>
      <w:numFmt w:val="decimal"/>
      <w:lvlText w:val="%3."/>
      <w:lvlJc w:val="left"/>
      <w:pPr>
        <w:tabs>
          <w:tab w:val="num" w:pos="1800"/>
        </w:tabs>
        <w:ind w:left="1800" w:hanging="360"/>
      </w:pPr>
    </w:lvl>
    <w:lvl w:ilvl="3" w:tplc="12A0EA90" w:tentative="1">
      <w:start w:val="1"/>
      <w:numFmt w:val="decimal"/>
      <w:lvlText w:val="%4."/>
      <w:lvlJc w:val="left"/>
      <w:pPr>
        <w:tabs>
          <w:tab w:val="num" w:pos="2520"/>
        </w:tabs>
        <w:ind w:left="2520" w:hanging="360"/>
      </w:pPr>
    </w:lvl>
    <w:lvl w:ilvl="4" w:tplc="20782726" w:tentative="1">
      <w:start w:val="1"/>
      <w:numFmt w:val="decimal"/>
      <w:lvlText w:val="%5."/>
      <w:lvlJc w:val="left"/>
      <w:pPr>
        <w:tabs>
          <w:tab w:val="num" w:pos="3240"/>
        </w:tabs>
        <w:ind w:left="3240" w:hanging="360"/>
      </w:pPr>
    </w:lvl>
    <w:lvl w:ilvl="5" w:tplc="5C56C0BC" w:tentative="1">
      <w:start w:val="1"/>
      <w:numFmt w:val="decimal"/>
      <w:lvlText w:val="%6."/>
      <w:lvlJc w:val="left"/>
      <w:pPr>
        <w:tabs>
          <w:tab w:val="num" w:pos="3960"/>
        </w:tabs>
        <w:ind w:left="3960" w:hanging="360"/>
      </w:pPr>
    </w:lvl>
    <w:lvl w:ilvl="6" w:tplc="70C84508" w:tentative="1">
      <w:start w:val="1"/>
      <w:numFmt w:val="decimal"/>
      <w:lvlText w:val="%7."/>
      <w:lvlJc w:val="left"/>
      <w:pPr>
        <w:tabs>
          <w:tab w:val="num" w:pos="4680"/>
        </w:tabs>
        <w:ind w:left="4680" w:hanging="360"/>
      </w:pPr>
    </w:lvl>
    <w:lvl w:ilvl="7" w:tplc="A25E6F24" w:tentative="1">
      <w:start w:val="1"/>
      <w:numFmt w:val="decimal"/>
      <w:lvlText w:val="%8."/>
      <w:lvlJc w:val="left"/>
      <w:pPr>
        <w:tabs>
          <w:tab w:val="num" w:pos="5400"/>
        </w:tabs>
        <w:ind w:left="5400" w:hanging="360"/>
      </w:pPr>
    </w:lvl>
    <w:lvl w:ilvl="8" w:tplc="563A5DA0" w:tentative="1">
      <w:start w:val="1"/>
      <w:numFmt w:val="decimal"/>
      <w:lvlText w:val="%9."/>
      <w:lvlJc w:val="left"/>
      <w:pPr>
        <w:tabs>
          <w:tab w:val="num" w:pos="6120"/>
        </w:tabs>
        <w:ind w:left="6120" w:hanging="360"/>
      </w:pPr>
    </w:lvl>
  </w:abstractNum>
  <w:abstractNum w:abstractNumId="26" w15:restartNumberingAfterBreak="0">
    <w:nsid w:val="74745063"/>
    <w:multiLevelType w:val="hybridMultilevel"/>
    <w:tmpl w:val="3BCA346A"/>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928" w:hanging="360"/>
      </w:pPr>
      <w:rPr>
        <w:rFonts w:ascii="Symbol" w:hAnsi="Symbol" w:hint="default"/>
      </w:rPr>
    </w:lvl>
    <w:lvl w:ilvl="2" w:tplc="080A0017">
      <w:start w:val="1"/>
      <w:numFmt w:val="lowerLetter"/>
      <w:lvlText w:val="%3)"/>
      <w:lvlJc w:val="left"/>
      <w:pPr>
        <w:ind w:left="2448" w:hanging="360"/>
      </w:pPr>
      <w:rPr>
        <w:rFonts w:hint="default"/>
      </w:rPr>
    </w:lvl>
    <w:lvl w:ilvl="3" w:tplc="080A0017">
      <w:start w:val="1"/>
      <w:numFmt w:val="lowerLetter"/>
      <w:lvlText w:val="%4)"/>
      <w:lvlJc w:val="left"/>
      <w:pPr>
        <w:ind w:left="3168" w:hanging="360"/>
      </w:pPr>
      <w:rPr>
        <w:rFonts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7" w15:restartNumberingAfterBreak="0">
    <w:nsid w:val="75062BFA"/>
    <w:multiLevelType w:val="hybridMultilevel"/>
    <w:tmpl w:val="C6600E28"/>
    <w:lvl w:ilvl="0" w:tplc="5FD286DE">
      <w:start w:val="1"/>
      <w:numFmt w:val="bullet"/>
      <w:lvlText w:val="•"/>
      <w:lvlJc w:val="left"/>
      <w:pPr>
        <w:tabs>
          <w:tab w:val="num" w:pos="360"/>
        </w:tabs>
        <w:ind w:left="360" w:hanging="360"/>
      </w:pPr>
      <w:rPr>
        <w:rFonts w:ascii="Arial" w:hAnsi="Arial" w:hint="default"/>
      </w:rPr>
    </w:lvl>
    <w:lvl w:ilvl="1" w:tplc="6568B712" w:tentative="1">
      <w:start w:val="1"/>
      <w:numFmt w:val="bullet"/>
      <w:lvlText w:val="•"/>
      <w:lvlJc w:val="left"/>
      <w:pPr>
        <w:tabs>
          <w:tab w:val="num" w:pos="1080"/>
        </w:tabs>
        <w:ind w:left="1080" w:hanging="360"/>
      </w:pPr>
      <w:rPr>
        <w:rFonts w:ascii="Arial" w:hAnsi="Arial" w:hint="default"/>
      </w:rPr>
    </w:lvl>
    <w:lvl w:ilvl="2" w:tplc="D10C543A" w:tentative="1">
      <w:start w:val="1"/>
      <w:numFmt w:val="bullet"/>
      <w:lvlText w:val="•"/>
      <w:lvlJc w:val="left"/>
      <w:pPr>
        <w:tabs>
          <w:tab w:val="num" w:pos="1800"/>
        </w:tabs>
        <w:ind w:left="1800" w:hanging="360"/>
      </w:pPr>
      <w:rPr>
        <w:rFonts w:ascii="Arial" w:hAnsi="Arial" w:hint="default"/>
      </w:rPr>
    </w:lvl>
    <w:lvl w:ilvl="3" w:tplc="B8785EF4" w:tentative="1">
      <w:start w:val="1"/>
      <w:numFmt w:val="bullet"/>
      <w:lvlText w:val="•"/>
      <w:lvlJc w:val="left"/>
      <w:pPr>
        <w:tabs>
          <w:tab w:val="num" w:pos="2520"/>
        </w:tabs>
        <w:ind w:left="2520" w:hanging="360"/>
      </w:pPr>
      <w:rPr>
        <w:rFonts w:ascii="Arial" w:hAnsi="Arial" w:hint="default"/>
      </w:rPr>
    </w:lvl>
    <w:lvl w:ilvl="4" w:tplc="35685EAE" w:tentative="1">
      <w:start w:val="1"/>
      <w:numFmt w:val="bullet"/>
      <w:lvlText w:val="•"/>
      <w:lvlJc w:val="left"/>
      <w:pPr>
        <w:tabs>
          <w:tab w:val="num" w:pos="3240"/>
        </w:tabs>
        <w:ind w:left="3240" w:hanging="360"/>
      </w:pPr>
      <w:rPr>
        <w:rFonts w:ascii="Arial" w:hAnsi="Arial" w:hint="default"/>
      </w:rPr>
    </w:lvl>
    <w:lvl w:ilvl="5" w:tplc="D24C242A" w:tentative="1">
      <w:start w:val="1"/>
      <w:numFmt w:val="bullet"/>
      <w:lvlText w:val="•"/>
      <w:lvlJc w:val="left"/>
      <w:pPr>
        <w:tabs>
          <w:tab w:val="num" w:pos="3960"/>
        </w:tabs>
        <w:ind w:left="3960" w:hanging="360"/>
      </w:pPr>
      <w:rPr>
        <w:rFonts w:ascii="Arial" w:hAnsi="Arial" w:hint="default"/>
      </w:rPr>
    </w:lvl>
    <w:lvl w:ilvl="6" w:tplc="BFB8A4A8" w:tentative="1">
      <w:start w:val="1"/>
      <w:numFmt w:val="bullet"/>
      <w:lvlText w:val="•"/>
      <w:lvlJc w:val="left"/>
      <w:pPr>
        <w:tabs>
          <w:tab w:val="num" w:pos="4680"/>
        </w:tabs>
        <w:ind w:left="4680" w:hanging="360"/>
      </w:pPr>
      <w:rPr>
        <w:rFonts w:ascii="Arial" w:hAnsi="Arial" w:hint="default"/>
      </w:rPr>
    </w:lvl>
    <w:lvl w:ilvl="7" w:tplc="47BEA5EA" w:tentative="1">
      <w:start w:val="1"/>
      <w:numFmt w:val="bullet"/>
      <w:lvlText w:val="•"/>
      <w:lvlJc w:val="left"/>
      <w:pPr>
        <w:tabs>
          <w:tab w:val="num" w:pos="5400"/>
        </w:tabs>
        <w:ind w:left="5400" w:hanging="360"/>
      </w:pPr>
      <w:rPr>
        <w:rFonts w:ascii="Arial" w:hAnsi="Arial" w:hint="default"/>
      </w:rPr>
    </w:lvl>
    <w:lvl w:ilvl="8" w:tplc="8946E864"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765E49A9"/>
    <w:multiLevelType w:val="hybridMultilevel"/>
    <w:tmpl w:val="3526642A"/>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79132042"/>
    <w:multiLevelType w:val="hybridMultilevel"/>
    <w:tmpl w:val="C6008D44"/>
    <w:lvl w:ilvl="0" w:tplc="BD62D92C">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0" w15:restartNumberingAfterBreak="0">
    <w:nsid w:val="7BBD6492"/>
    <w:multiLevelType w:val="hybridMultilevel"/>
    <w:tmpl w:val="00AAE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BC5105"/>
    <w:multiLevelType w:val="hybridMultilevel"/>
    <w:tmpl w:val="EAE85616"/>
    <w:lvl w:ilvl="0" w:tplc="E4E02432">
      <w:start w:val="1"/>
      <w:numFmt w:val="decimal"/>
      <w:lvlText w:val="%1."/>
      <w:lvlJc w:val="left"/>
      <w:pPr>
        <w:tabs>
          <w:tab w:val="num" w:pos="360"/>
        </w:tabs>
        <w:ind w:left="360" w:hanging="360"/>
      </w:pPr>
    </w:lvl>
    <w:lvl w:ilvl="1" w:tplc="F28ED0AA">
      <w:start w:val="1"/>
      <w:numFmt w:val="decimal"/>
      <w:lvlText w:val="%2."/>
      <w:lvlJc w:val="left"/>
      <w:pPr>
        <w:tabs>
          <w:tab w:val="num" w:pos="1080"/>
        </w:tabs>
        <w:ind w:left="1080" w:hanging="360"/>
      </w:pPr>
    </w:lvl>
    <w:lvl w:ilvl="2" w:tplc="9B0C8A08" w:tentative="1">
      <w:start w:val="1"/>
      <w:numFmt w:val="decimal"/>
      <w:lvlText w:val="%3."/>
      <w:lvlJc w:val="left"/>
      <w:pPr>
        <w:tabs>
          <w:tab w:val="num" w:pos="1800"/>
        </w:tabs>
        <w:ind w:left="1800" w:hanging="360"/>
      </w:pPr>
    </w:lvl>
    <w:lvl w:ilvl="3" w:tplc="D97AA33E" w:tentative="1">
      <w:start w:val="1"/>
      <w:numFmt w:val="decimal"/>
      <w:lvlText w:val="%4."/>
      <w:lvlJc w:val="left"/>
      <w:pPr>
        <w:tabs>
          <w:tab w:val="num" w:pos="2520"/>
        </w:tabs>
        <w:ind w:left="2520" w:hanging="360"/>
      </w:pPr>
    </w:lvl>
    <w:lvl w:ilvl="4" w:tplc="1166F6E2" w:tentative="1">
      <w:start w:val="1"/>
      <w:numFmt w:val="decimal"/>
      <w:lvlText w:val="%5."/>
      <w:lvlJc w:val="left"/>
      <w:pPr>
        <w:tabs>
          <w:tab w:val="num" w:pos="3240"/>
        </w:tabs>
        <w:ind w:left="3240" w:hanging="360"/>
      </w:pPr>
    </w:lvl>
    <w:lvl w:ilvl="5" w:tplc="E6C6E0D2" w:tentative="1">
      <w:start w:val="1"/>
      <w:numFmt w:val="decimal"/>
      <w:lvlText w:val="%6."/>
      <w:lvlJc w:val="left"/>
      <w:pPr>
        <w:tabs>
          <w:tab w:val="num" w:pos="3960"/>
        </w:tabs>
        <w:ind w:left="3960" w:hanging="360"/>
      </w:pPr>
    </w:lvl>
    <w:lvl w:ilvl="6" w:tplc="6E448414" w:tentative="1">
      <w:start w:val="1"/>
      <w:numFmt w:val="decimal"/>
      <w:lvlText w:val="%7."/>
      <w:lvlJc w:val="left"/>
      <w:pPr>
        <w:tabs>
          <w:tab w:val="num" w:pos="4680"/>
        </w:tabs>
        <w:ind w:left="4680" w:hanging="360"/>
      </w:pPr>
    </w:lvl>
    <w:lvl w:ilvl="7" w:tplc="7B12069A" w:tentative="1">
      <w:start w:val="1"/>
      <w:numFmt w:val="decimal"/>
      <w:lvlText w:val="%8."/>
      <w:lvlJc w:val="left"/>
      <w:pPr>
        <w:tabs>
          <w:tab w:val="num" w:pos="5400"/>
        </w:tabs>
        <w:ind w:left="5400" w:hanging="360"/>
      </w:pPr>
    </w:lvl>
    <w:lvl w:ilvl="8" w:tplc="A0E8846A" w:tentative="1">
      <w:start w:val="1"/>
      <w:numFmt w:val="decimal"/>
      <w:lvlText w:val="%9."/>
      <w:lvlJc w:val="left"/>
      <w:pPr>
        <w:tabs>
          <w:tab w:val="num" w:pos="6120"/>
        </w:tabs>
        <w:ind w:left="6120" w:hanging="360"/>
      </w:pPr>
    </w:lvl>
  </w:abstractNum>
  <w:num w:numId="1">
    <w:abstractNumId w:val="4"/>
  </w:num>
  <w:num w:numId="2">
    <w:abstractNumId w:val="27"/>
  </w:num>
  <w:num w:numId="3">
    <w:abstractNumId w:val="9"/>
  </w:num>
  <w:num w:numId="4">
    <w:abstractNumId w:val="22"/>
  </w:num>
  <w:num w:numId="5">
    <w:abstractNumId w:val="15"/>
  </w:num>
  <w:num w:numId="6">
    <w:abstractNumId w:val="25"/>
  </w:num>
  <w:num w:numId="7">
    <w:abstractNumId w:val="13"/>
  </w:num>
  <w:num w:numId="8">
    <w:abstractNumId w:val="11"/>
  </w:num>
  <w:num w:numId="9">
    <w:abstractNumId w:val="23"/>
  </w:num>
  <w:num w:numId="10">
    <w:abstractNumId w:val="17"/>
  </w:num>
  <w:num w:numId="11">
    <w:abstractNumId w:val="5"/>
  </w:num>
  <w:num w:numId="12">
    <w:abstractNumId w:val="31"/>
  </w:num>
  <w:num w:numId="13">
    <w:abstractNumId w:val="16"/>
  </w:num>
  <w:num w:numId="14">
    <w:abstractNumId w:val="20"/>
  </w:num>
  <w:num w:numId="15">
    <w:abstractNumId w:val="19"/>
  </w:num>
  <w:num w:numId="16">
    <w:abstractNumId w:val="12"/>
  </w:num>
  <w:num w:numId="17">
    <w:abstractNumId w:val="1"/>
  </w:num>
  <w:num w:numId="18">
    <w:abstractNumId w:val="8"/>
  </w:num>
  <w:num w:numId="19">
    <w:abstractNumId w:val="3"/>
  </w:num>
  <w:num w:numId="20">
    <w:abstractNumId w:val="30"/>
  </w:num>
  <w:num w:numId="21">
    <w:abstractNumId w:val="14"/>
  </w:num>
  <w:num w:numId="22">
    <w:abstractNumId w:val="18"/>
  </w:num>
  <w:num w:numId="23">
    <w:abstractNumId w:val="29"/>
  </w:num>
  <w:num w:numId="24">
    <w:abstractNumId w:val="24"/>
  </w:num>
  <w:num w:numId="25">
    <w:abstractNumId w:val="21"/>
  </w:num>
  <w:num w:numId="26">
    <w:abstractNumId w:val="28"/>
  </w:num>
  <w:num w:numId="27">
    <w:abstractNumId w:val="0"/>
  </w:num>
  <w:num w:numId="28">
    <w:abstractNumId w:val="26"/>
  </w:num>
  <w:num w:numId="29">
    <w:abstractNumId w:val="7"/>
  </w:num>
  <w:num w:numId="30">
    <w:abstractNumId w:val="10"/>
  </w:num>
  <w:num w:numId="31">
    <w:abstractNumId w:val="6"/>
  </w:num>
  <w:num w:numId="3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160"/>
    <w:rsid w:val="0001076D"/>
    <w:rsid w:val="00011922"/>
    <w:rsid w:val="00012BB8"/>
    <w:rsid w:val="000136D0"/>
    <w:rsid w:val="00015A64"/>
    <w:rsid w:val="00021BC3"/>
    <w:rsid w:val="0002261B"/>
    <w:rsid w:val="00036959"/>
    <w:rsid w:val="00061574"/>
    <w:rsid w:val="00067448"/>
    <w:rsid w:val="00070BD4"/>
    <w:rsid w:val="000731B6"/>
    <w:rsid w:val="00082094"/>
    <w:rsid w:val="00084843"/>
    <w:rsid w:val="00091923"/>
    <w:rsid w:val="000926DD"/>
    <w:rsid w:val="00093AE7"/>
    <w:rsid w:val="000947A3"/>
    <w:rsid w:val="000A02B0"/>
    <w:rsid w:val="000B18B8"/>
    <w:rsid w:val="000B251B"/>
    <w:rsid w:val="000B46A3"/>
    <w:rsid w:val="000B56C8"/>
    <w:rsid w:val="000B6776"/>
    <w:rsid w:val="000E202E"/>
    <w:rsid w:val="000F2253"/>
    <w:rsid w:val="000F2C86"/>
    <w:rsid w:val="00101996"/>
    <w:rsid w:val="00102649"/>
    <w:rsid w:val="001107E4"/>
    <w:rsid w:val="001127E6"/>
    <w:rsid w:val="00116DF2"/>
    <w:rsid w:val="00121310"/>
    <w:rsid w:val="00132701"/>
    <w:rsid w:val="00134139"/>
    <w:rsid w:val="001368A8"/>
    <w:rsid w:val="00137B8F"/>
    <w:rsid w:val="00143844"/>
    <w:rsid w:val="00143EAA"/>
    <w:rsid w:val="001472EF"/>
    <w:rsid w:val="00150222"/>
    <w:rsid w:val="0016558F"/>
    <w:rsid w:val="001732AD"/>
    <w:rsid w:val="00173A27"/>
    <w:rsid w:val="0017416B"/>
    <w:rsid w:val="001745E6"/>
    <w:rsid w:val="00176518"/>
    <w:rsid w:val="00181CBD"/>
    <w:rsid w:val="001A3AE4"/>
    <w:rsid w:val="001A5D7B"/>
    <w:rsid w:val="001A6F31"/>
    <w:rsid w:val="001B02C0"/>
    <w:rsid w:val="001B2008"/>
    <w:rsid w:val="001B7A95"/>
    <w:rsid w:val="001C4A92"/>
    <w:rsid w:val="001D549D"/>
    <w:rsid w:val="001D6DBB"/>
    <w:rsid w:val="001E0A52"/>
    <w:rsid w:val="001E31D0"/>
    <w:rsid w:val="001F2169"/>
    <w:rsid w:val="001F5176"/>
    <w:rsid w:val="00200E96"/>
    <w:rsid w:val="00202278"/>
    <w:rsid w:val="002055C1"/>
    <w:rsid w:val="0020625D"/>
    <w:rsid w:val="00213990"/>
    <w:rsid w:val="00214A91"/>
    <w:rsid w:val="00217AC2"/>
    <w:rsid w:val="00232B8D"/>
    <w:rsid w:val="00232EB1"/>
    <w:rsid w:val="00237D11"/>
    <w:rsid w:val="00244D87"/>
    <w:rsid w:val="002510F8"/>
    <w:rsid w:val="002610D2"/>
    <w:rsid w:val="0026115E"/>
    <w:rsid w:val="00261AC0"/>
    <w:rsid w:val="00264920"/>
    <w:rsid w:val="00271C69"/>
    <w:rsid w:val="002A018C"/>
    <w:rsid w:val="002A239E"/>
    <w:rsid w:val="002B078D"/>
    <w:rsid w:val="002B38E7"/>
    <w:rsid w:val="002B653B"/>
    <w:rsid w:val="002B67F1"/>
    <w:rsid w:val="002C0E30"/>
    <w:rsid w:val="002C110F"/>
    <w:rsid w:val="002C4610"/>
    <w:rsid w:val="002C5429"/>
    <w:rsid w:val="002E16FA"/>
    <w:rsid w:val="002F1165"/>
    <w:rsid w:val="002F2843"/>
    <w:rsid w:val="00302746"/>
    <w:rsid w:val="00307587"/>
    <w:rsid w:val="00310F1B"/>
    <w:rsid w:val="00311517"/>
    <w:rsid w:val="00316AB6"/>
    <w:rsid w:val="00316C60"/>
    <w:rsid w:val="003226D5"/>
    <w:rsid w:val="00324C93"/>
    <w:rsid w:val="00326D68"/>
    <w:rsid w:val="0032713F"/>
    <w:rsid w:val="00327B4E"/>
    <w:rsid w:val="003307FB"/>
    <w:rsid w:val="00334D23"/>
    <w:rsid w:val="003372EA"/>
    <w:rsid w:val="003500C9"/>
    <w:rsid w:val="0035065D"/>
    <w:rsid w:val="00356E64"/>
    <w:rsid w:val="0037287A"/>
    <w:rsid w:val="00376115"/>
    <w:rsid w:val="003772B3"/>
    <w:rsid w:val="00381A22"/>
    <w:rsid w:val="00383A0E"/>
    <w:rsid w:val="0038464F"/>
    <w:rsid w:val="00385F48"/>
    <w:rsid w:val="003A1898"/>
    <w:rsid w:val="003A2312"/>
    <w:rsid w:val="003A41B4"/>
    <w:rsid w:val="003A5BB8"/>
    <w:rsid w:val="003B15D8"/>
    <w:rsid w:val="003C0567"/>
    <w:rsid w:val="003C0BC2"/>
    <w:rsid w:val="003C6123"/>
    <w:rsid w:val="003C70D6"/>
    <w:rsid w:val="003D157B"/>
    <w:rsid w:val="003D4CDE"/>
    <w:rsid w:val="003D639B"/>
    <w:rsid w:val="003E0E6E"/>
    <w:rsid w:val="003E19C1"/>
    <w:rsid w:val="003F1275"/>
    <w:rsid w:val="003F24D6"/>
    <w:rsid w:val="0041420E"/>
    <w:rsid w:val="00424813"/>
    <w:rsid w:val="004260D7"/>
    <w:rsid w:val="00430D80"/>
    <w:rsid w:val="0043104E"/>
    <w:rsid w:val="00435FBD"/>
    <w:rsid w:val="00436265"/>
    <w:rsid w:val="00443C8B"/>
    <w:rsid w:val="00453155"/>
    <w:rsid w:val="004616AA"/>
    <w:rsid w:val="00471325"/>
    <w:rsid w:val="0048290D"/>
    <w:rsid w:val="00495B45"/>
    <w:rsid w:val="00496C26"/>
    <w:rsid w:val="00496E07"/>
    <w:rsid w:val="004A0D62"/>
    <w:rsid w:val="004B15BE"/>
    <w:rsid w:val="004B54EC"/>
    <w:rsid w:val="004C3C76"/>
    <w:rsid w:val="004C6303"/>
    <w:rsid w:val="004D3FF4"/>
    <w:rsid w:val="004D6DBB"/>
    <w:rsid w:val="004E63E2"/>
    <w:rsid w:val="004F333E"/>
    <w:rsid w:val="00504070"/>
    <w:rsid w:val="005075F7"/>
    <w:rsid w:val="00514DD4"/>
    <w:rsid w:val="00520E81"/>
    <w:rsid w:val="00534720"/>
    <w:rsid w:val="00536D30"/>
    <w:rsid w:val="0054455E"/>
    <w:rsid w:val="0055198F"/>
    <w:rsid w:val="005521E9"/>
    <w:rsid w:val="00556EFC"/>
    <w:rsid w:val="005577A0"/>
    <w:rsid w:val="0057389D"/>
    <w:rsid w:val="00576394"/>
    <w:rsid w:val="005764E3"/>
    <w:rsid w:val="00592362"/>
    <w:rsid w:val="00593E16"/>
    <w:rsid w:val="005A32D7"/>
    <w:rsid w:val="005A5051"/>
    <w:rsid w:val="005D76C1"/>
    <w:rsid w:val="005F30DB"/>
    <w:rsid w:val="0060035F"/>
    <w:rsid w:val="00602A62"/>
    <w:rsid w:val="00606F99"/>
    <w:rsid w:val="00611141"/>
    <w:rsid w:val="0061323E"/>
    <w:rsid w:val="00614B9A"/>
    <w:rsid w:val="00616775"/>
    <w:rsid w:val="00634070"/>
    <w:rsid w:val="00643D78"/>
    <w:rsid w:val="00643F04"/>
    <w:rsid w:val="00647A31"/>
    <w:rsid w:val="0065056A"/>
    <w:rsid w:val="00653F8E"/>
    <w:rsid w:val="00661AC1"/>
    <w:rsid w:val="006676AB"/>
    <w:rsid w:val="00674D82"/>
    <w:rsid w:val="0068532E"/>
    <w:rsid w:val="00690B65"/>
    <w:rsid w:val="006934AE"/>
    <w:rsid w:val="006A7A37"/>
    <w:rsid w:val="006B69F8"/>
    <w:rsid w:val="006B7FBE"/>
    <w:rsid w:val="006C09BA"/>
    <w:rsid w:val="006E3371"/>
    <w:rsid w:val="006E4775"/>
    <w:rsid w:val="006F32E7"/>
    <w:rsid w:val="00716674"/>
    <w:rsid w:val="00717166"/>
    <w:rsid w:val="00726040"/>
    <w:rsid w:val="00734E89"/>
    <w:rsid w:val="00750399"/>
    <w:rsid w:val="007632A1"/>
    <w:rsid w:val="00767E3E"/>
    <w:rsid w:val="00770543"/>
    <w:rsid w:val="007712E3"/>
    <w:rsid w:val="00776F87"/>
    <w:rsid w:val="00792876"/>
    <w:rsid w:val="00793839"/>
    <w:rsid w:val="007A36F7"/>
    <w:rsid w:val="007A3C04"/>
    <w:rsid w:val="007B1D6A"/>
    <w:rsid w:val="007B6E2D"/>
    <w:rsid w:val="007C7456"/>
    <w:rsid w:val="007E7562"/>
    <w:rsid w:val="007E76E9"/>
    <w:rsid w:val="007F096A"/>
    <w:rsid w:val="007F20A8"/>
    <w:rsid w:val="007F3ED5"/>
    <w:rsid w:val="0080179B"/>
    <w:rsid w:val="00806E59"/>
    <w:rsid w:val="00810DEC"/>
    <w:rsid w:val="00812985"/>
    <w:rsid w:val="0081694C"/>
    <w:rsid w:val="0082609A"/>
    <w:rsid w:val="00827C9E"/>
    <w:rsid w:val="00831640"/>
    <w:rsid w:val="00833EC4"/>
    <w:rsid w:val="0083590F"/>
    <w:rsid w:val="00842177"/>
    <w:rsid w:val="00844DE7"/>
    <w:rsid w:val="008507CB"/>
    <w:rsid w:val="00855759"/>
    <w:rsid w:val="008602EA"/>
    <w:rsid w:val="0086054F"/>
    <w:rsid w:val="008625FB"/>
    <w:rsid w:val="0086305A"/>
    <w:rsid w:val="008639F7"/>
    <w:rsid w:val="00871032"/>
    <w:rsid w:val="00872E01"/>
    <w:rsid w:val="008813F6"/>
    <w:rsid w:val="008827FF"/>
    <w:rsid w:val="00884EA4"/>
    <w:rsid w:val="00890833"/>
    <w:rsid w:val="00897F2D"/>
    <w:rsid w:val="008A6B42"/>
    <w:rsid w:val="008B63F4"/>
    <w:rsid w:val="008C1B6F"/>
    <w:rsid w:val="008D10EF"/>
    <w:rsid w:val="008D31AB"/>
    <w:rsid w:val="008D7D60"/>
    <w:rsid w:val="0090002B"/>
    <w:rsid w:val="00901829"/>
    <w:rsid w:val="00902FC7"/>
    <w:rsid w:val="009032A9"/>
    <w:rsid w:val="00903D02"/>
    <w:rsid w:val="00912452"/>
    <w:rsid w:val="00917304"/>
    <w:rsid w:val="00923DDA"/>
    <w:rsid w:val="00927941"/>
    <w:rsid w:val="00934FC9"/>
    <w:rsid w:val="00936F6D"/>
    <w:rsid w:val="00943A5A"/>
    <w:rsid w:val="00947708"/>
    <w:rsid w:val="009513F6"/>
    <w:rsid w:val="0095394A"/>
    <w:rsid w:val="0095411A"/>
    <w:rsid w:val="009730A2"/>
    <w:rsid w:val="00981E7E"/>
    <w:rsid w:val="00984EB4"/>
    <w:rsid w:val="00990862"/>
    <w:rsid w:val="00995AAA"/>
    <w:rsid w:val="009A2F80"/>
    <w:rsid w:val="009A5DE2"/>
    <w:rsid w:val="009B0644"/>
    <w:rsid w:val="009B268D"/>
    <w:rsid w:val="009B59C4"/>
    <w:rsid w:val="009C370C"/>
    <w:rsid w:val="009D70F7"/>
    <w:rsid w:val="009D7698"/>
    <w:rsid w:val="009D7D19"/>
    <w:rsid w:val="009E20A8"/>
    <w:rsid w:val="009E648D"/>
    <w:rsid w:val="009F15DD"/>
    <w:rsid w:val="009F2ECD"/>
    <w:rsid w:val="009F5495"/>
    <w:rsid w:val="00A038E1"/>
    <w:rsid w:val="00A0466C"/>
    <w:rsid w:val="00A148BF"/>
    <w:rsid w:val="00A2167E"/>
    <w:rsid w:val="00A241F8"/>
    <w:rsid w:val="00A4058D"/>
    <w:rsid w:val="00A41856"/>
    <w:rsid w:val="00A45B64"/>
    <w:rsid w:val="00A46BD1"/>
    <w:rsid w:val="00A577F3"/>
    <w:rsid w:val="00A655FF"/>
    <w:rsid w:val="00A66C19"/>
    <w:rsid w:val="00A75451"/>
    <w:rsid w:val="00A904C9"/>
    <w:rsid w:val="00A94D96"/>
    <w:rsid w:val="00AA3C48"/>
    <w:rsid w:val="00AA58ED"/>
    <w:rsid w:val="00AA5F5A"/>
    <w:rsid w:val="00AB0E4B"/>
    <w:rsid w:val="00AC1074"/>
    <w:rsid w:val="00AD55C4"/>
    <w:rsid w:val="00AD6179"/>
    <w:rsid w:val="00AE5360"/>
    <w:rsid w:val="00B04052"/>
    <w:rsid w:val="00B10795"/>
    <w:rsid w:val="00B15121"/>
    <w:rsid w:val="00B1562B"/>
    <w:rsid w:val="00B20E2F"/>
    <w:rsid w:val="00B27304"/>
    <w:rsid w:val="00B27D04"/>
    <w:rsid w:val="00B27E00"/>
    <w:rsid w:val="00B30F0B"/>
    <w:rsid w:val="00B31598"/>
    <w:rsid w:val="00B33D50"/>
    <w:rsid w:val="00B42C59"/>
    <w:rsid w:val="00B43E60"/>
    <w:rsid w:val="00B452E6"/>
    <w:rsid w:val="00B472FB"/>
    <w:rsid w:val="00B57160"/>
    <w:rsid w:val="00B61FCC"/>
    <w:rsid w:val="00B62531"/>
    <w:rsid w:val="00B663B6"/>
    <w:rsid w:val="00B7526A"/>
    <w:rsid w:val="00B77E64"/>
    <w:rsid w:val="00B8612B"/>
    <w:rsid w:val="00B97FD7"/>
    <w:rsid w:val="00BB2167"/>
    <w:rsid w:val="00BB236E"/>
    <w:rsid w:val="00BC36CB"/>
    <w:rsid w:val="00BD29A9"/>
    <w:rsid w:val="00BD7B94"/>
    <w:rsid w:val="00BD7CDE"/>
    <w:rsid w:val="00BE0D54"/>
    <w:rsid w:val="00BE682D"/>
    <w:rsid w:val="00BF3C4B"/>
    <w:rsid w:val="00C001EF"/>
    <w:rsid w:val="00C067EE"/>
    <w:rsid w:val="00C104AB"/>
    <w:rsid w:val="00C1228F"/>
    <w:rsid w:val="00C1287C"/>
    <w:rsid w:val="00C23EE4"/>
    <w:rsid w:val="00C27626"/>
    <w:rsid w:val="00C41A6F"/>
    <w:rsid w:val="00C46234"/>
    <w:rsid w:val="00C608C9"/>
    <w:rsid w:val="00C60993"/>
    <w:rsid w:val="00C6117A"/>
    <w:rsid w:val="00C61438"/>
    <w:rsid w:val="00C631A5"/>
    <w:rsid w:val="00C6795E"/>
    <w:rsid w:val="00C73D98"/>
    <w:rsid w:val="00C83419"/>
    <w:rsid w:val="00C83AC6"/>
    <w:rsid w:val="00C846CC"/>
    <w:rsid w:val="00C924B0"/>
    <w:rsid w:val="00CA03B2"/>
    <w:rsid w:val="00CA3F75"/>
    <w:rsid w:val="00CA6220"/>
    <w:rsid w:val="00CB60CB"/>
    <w:rsid w:val="00CB6199"/>
    <w:rsid w:val="00CC0E8F"/>
    <w:rsid w:val="00CC29FF"/>
    <w:rsid w:val="00CC3987"/>
    <w:rsid w:val="00CD08A5"/>
    <w:rsid w:val="00CD3C30"/>
    <w:rsid w:val="00CE4225"/>
    <w:rsid w:val="00CE49FE"/>
    <w:rsid w:val="00CE7FA5"/>
    <w:rsid w:val="00CF302F"/>
    <w:rsid w:val="00CF3AD6"/>
    <w:rsid w:val="00D01B90"/>
    <w:rsid w:val="00D06CB4"/>
    <w:rsid w:val="00D20F27"/>
    <w:rsid w:val="00D274C3"/>
    <w:rsid w:val="00D323D9"/>
    <w:rsid w:val="00D323DE"/>
    <w:rsid w:val="00D35496"/>
    <w:rsid w:val="00D36B45"/>
    <w:rsid w:val="00D42245"/>
    <w:rsid w:val="00D4278C"/>
    <w:rsid w:val="00D443FD"/>
    <w:rsid w:val="00D5593C"/>
    <w:rsid w:val="00D62132"/>
    <w:rsid w:val="00D6224D"/>
    <w:rsid w:val="00D7026B"/>
    <w:rsid w:val="00D751E9"/>
    <w:rsid w:val="00D80734"/>
    <w:rsid w:val="00D817C6"/>
    <w:rsid w:val="00D8661F"/>
    <w:rsid w:val="00D971BE"/>
    <w:rsid w:val="00DA032F"/>
    <w:rsid w:val="00DA1068"/>
    <w:rsid w:val="00DA115F"/>
    <w:rsid w:val="00DA12FE"/>
    <w:rsid w:val="00DB26D2"/>
    <w:rsid w:val="00DB2E36"/>
    <w:rsid w:val="00DB47CE"/>
    <w:rsid w:val="00DB6B08"/>
    <w:rsid w:val="00DC097C"/>
    <w:rsid w:val="00DC1DEB"/>
    <w:rsid w:val="00DC39D5"/>
    <w:rsid w:val="00DD64A7"/>
    <w:rsid w:val="00DD6C72"/>
    <w:rsid w:val="00DE3B1F"/>
    <w:rsid w:val="00DF0E8B"/>
    <w:rsid w:val="00E00A05"/>
    <w:rsid w:val="00E05381"/>
    <w:rsid w:val="00E07BF2"/>
    <w:rsid w:val="00E127DE"/>
    <w:rsid w:val="00E12E93"/>
    <w:rsid w:val="00E21B88"/>
    <w:rsid w:val="00E23AA6"/>
    <w:rsid w:val="00E24183"/>
    <w:rsid w:val="00E3217F"/>
    <w:rsid w:val="00E3488F"/>
    <w:rsid w:val="00E353BB"/>
    <w:rsid w:val="00E52127"/>
    <w:rsid w:val="00E57E60"/>
    <w:rsid w:val="00E61043"/>
    <w:rsid w:val="00E61A3D"/>
    <w:rsid w:val="00E75DB0"/>
    <w:rsid w:val="00E82C37"/>
    <w:rsid w:val="00E8549C"/>
    <w:rsid w:val="00EA030A"/>
    <w:rsid w:val="00EA13FD"/>
    <w:rsid w:val="00EB745B"/>
    <w:rsid w:val="00EC505C"/>
    <w:rsid w:val="00EC5677"/>
    <w:rsid w:val="00EC659E"/>
    <w:rsid w:val="00ED2D9D"/>
    <w:rsid w:val="00EE62CF"/>
    <w:rsid w:val="00EF017B"/>
    <w:rsid w:val="00EF084B"/>
    <w:rsid w:val="00EF18D5"/>
    <w:rsid w:val="00F23DA1"/>
    <w:rsid w:val="00F27F5E"/>
    <w:rsid w:val="00F321F6"/>
    <w:rsid w:val="00F33BDE"/>
    <w:rsid w:val="00F40319"/>
    <w:rsid w:val="00F44CF5"/>
    <w:rsid w:val="00F53595"/>
    <w:rsid w:val="00F5665F"/>
    <w:rsid w:val="00F66B52"/>
    <w:rsid w:val="00F713B0"/>
    <w:rsid w:val="00F761E2"/>
    <w:rsid w:val="00F86E0B"/>
    <w:rsid w:val="00F93FD4"/>
    <w:rsid w:val="00F95D24"/>
    <w:rsid w:val="00F95DB2"/>
    <w:rsid w:val="00F9696C"/>
    <w:rsid w:val="00FA7DF7"/>
    <w:rsid w:val="00FB4FA7"/>
    <w:rsid w:val="00FC40A7"/>
    <w:rsid w:val="00FC54CC"/>
    <w:rsid w:val="00FC5DBE"/>
    <w:rsid w:val="00FD19C7"/>
    <w:rsid w:val="00FE7FE9"/>
    <w:rsid w:val="00FF0029"/>
    <w:rsid w:val="00FF05A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46F58"/>
  <w15:docId w15:val="{E23D8E19-FDF4-420F-8A02-A14CC019A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independiente,independiente Car Car Car"/>
    <w:qFormat/>
    <w:rsid w:val="00F23DA1"/>
    <w:pPr>
      <w:spacing w:after="120"/>
      <w:jc w:val="both"/>
    </w:pPr>
    <w:rPr>
      <w:rFonts w:ascii="Calibri" w:hAnsi="Calibri"/>
      <w:sz w:val="26"/>
    </w:rPr>
  </w:style>
  <w:style w:type="paragraph" w:styleId="Ttulo1">
    <w:name w:val="heading 1"/>
    <w:basedOn w:val="Normal"/>
    <w:next w:val="Normal"/>
    <w:link w:val="Ttulo1Car"/>
    <w:autoRedefine/>
    <w:uiPriority w:val="9"/>
    <w:qFormat/>
    <w:rsid w:val="005F30DB"/>
    <w:pPr>
      <w:keepNext/>
      <w:keepLines/>
      <w:spacing w:before="240" w:after="0"/>
      <w:outlineLvl w:val="0"/>
    </w:pPr>
    <w:rPr>
      <w:rFonts w:asciiTheme="minorHAnsi" w:eastAsiaTheme="minorEastAsia" w:hAnsiTheme="minorHAnsi" w:cstheme="majorBidi"/>
      <w:color w:val="C00000"/>
      <w:sz w:val="28"/>
      <w:szCs w:val="26"/>
      <w:lang w:val="es-ES" w:eastAsia="es-MX"/>
    </w:rPr>
  </w:style>
  <w:style w:type="paragraph" w:styleId="Ttulo2">
    <w:name w:val="heading 2"/>
    <w:basedOn w:val="Normal"/>
    <w:next w:val="Normal"/>
    <w:link w:val="Ttulo2Car"/>
    <w:autoRedefine/>
    <w:uiPriority w:val="9"/>
    <w:unhideWhenUsed/>
    <w:qFormat/>
    <w:rsid w:val="005F30DB"/>
    <w:pPr>
      <w:keepNext/>
      <w:keepLines/>
      <w:spacing w:before="40" w:after="0"/>
      <w:outlineLvl w:val="1"/>
    </w:pPr>
    <w:rPr>
      <w:rFonts w:asciiTheme="minorHAnsi" w:eastAsiaTheme="majorEastAsia" w:hAnsiTheme="minorHAnsi" w:cstheme="majorBidi"/>
      <w:color w:val="C00000"/>
      <w:sz w:val="28"/>
      <w:szCs w:val="28"/>
    </w:rPr>
  </w:style>
  <w:style w:type="paragraph" w:styleId="Ttulo3">
    <w:name w:val="heading 3"/>
    <w:basedOn w:val="Normal"/>
    <w:next w:val="Normal"/>
    <w:link w:val="Ttulo3Car"/>
    <w:uiPriority w:val="9"/>
    <w:unhideWhenUsed/>
    <w:qFormat/>
    <w:rsid w:val="00A577F3"/>
    <w:pPr>
      <w:keepNext/>
      <w:keepLines/>
      <w:spacing w:before="40" w:after="0"/>
      <w:outlineLvl w:val="2"/>
    </w:pPr>
    <w:rPr>
      <w:rFonts w:asciiTheme="majorHAnsi" w:eastAsiaTheme="majorEastAsia" w:hAnsiTheme="majorHAnsi" w:cstheme="majorBidi"/>
      <w:b/>
      <w:sz w:val="24"/>
      <w:szCs w:val="24"/>
    </w:rPr>
  </w:style>
  <w:style w:type="paragraph" w:styleId="Ttulo4">
    <w:name w:val="heading 4"/>
    <w:basedOn w:val="Normal"/>
    <w:next w:val="Normal"/>
    <w:link w:val="Ttulo4Car"/>
    <w:uiPriority w:val="9"/>
    <w:unhideWhenUsed/>
    <w:qFormat/>
    <w:rsid w:val="00F321F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571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7160"/>
    <w:rPr>
      <w:rFonts w:ascii="Tahoma" w:hAnsi="Tahoma" w:cs="Tahoma"/>
      <w:sz w:val="16"/>
      <w:szCs w:val="16"/>
    </w:rPr>
  </w:style>
  <w:style w:type="paragraph" w:styleId="NormalWeb">
    <w:name w:val="Normal (Web)"/>
    <w:basedOn w:val="Normal"/>
    <w:uiPriority w:val="99"/>
    <w:unhideWhenUsed/>
    <w:rsid w:val="00B5716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B57160"/>
    <w:rPr>
      <w:color w:val="0000FF"/>
      <w:u w:val="single"/>
    </w:rPr>
  </w:style>
  <w:style w:type="paragraph" w:styleId="Prrafodelista">
    <w:name w:val="List Paragraph"/>
    <w:basedOn w:val="Normal"/>
    <w:uiPriority w:val="34"/>
    <w:qFormat/>
    <w:rsid w:val="00B57160"/>
    <w:pPr>
      <w:spacing w:after="0" w:line="240" w:lineRule="auto"/>
      <w:ind w:left="720"/>
      <w:contextualSpacing/>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5F30DB"/>
    <w:rPr>
      <w:rFonts w:eastAsiaTheme="minorEastAsia" w:cstheme="majorBidi"/>
      <w:color w:val="C00000"/>
      <w:sz w:val="28"/>
      <w:szCs w:val="26"/>
      <w:lang w:val="es-ES" w:eastAsia="es-MX"/>
    </w:rPr>
  </w:style>
  <w:style w:type="paragraph" w:styleId="TtulodeTDC">
    <w:name w:val="TOC Heading"/>
    <w:basedOn w:val="Ttulo1"/>
    <w:next w:val="Normal"/>
    <w:uiPriority w:val="39"/>
    <w:unhideWhenUsed/>
    <w:qFormat/>
    <w:rsid w:val="005521E9"/>
    <w:pPr>
      <w:spacing w:line="259" w:lineRule="auto"/>
      <w:outlineLvl w:val="9"/>
    </w:pPr>
  </w:style>
  <w:style w:type="character" w:customStyle="1" w:styleId="Ttulo2Car">
    <w:name w:val="Título 2 Car"/>
    <w:basedOn w:val="Fuentedeprrafopredeter"/>
    <w:link w:val="Ttulo2"/>
    <w:uiPriority w:val="9"/>
    <w:rsid w:val="005F30DB"/>
    <w:rPr>
      <w:rFonts w:eastAsiaTheme="majorEastAsia" w:cstheme="majorBidi"/>
      <w:color w:val="C00000"/>
      <w:sz w:val="28"/>
      <w:szCs w:val="28"/>
    </w:rPr>
  </w:style>
  <w:style w:type="character" w:customStyle="1" w:styleId="Ttulo3Car">
    <w:name w:val="Título 3 Car"/>
    <w:basedOn w:val="Fuentedeprrafopredeter"/>
    <w:link w:val="Ttulo3"/>
    <w:uiPriority w:val="9"/>
    <w:rsid w:val="00A577F3"/>
    <w:rPr>
      <w:rFonts w:asciiTheme="majorHAnsi" w:eastAsiaTheme="majorEastAsia" w:hAnsiTheme="majorHAnsi" w:cstheme="majorBidi"/>
      <w:b/>
      <w:sz w:val="24"/>
      <w:szCs w:val="24"/>
    </w:rPr>
  </w:style>
  <w:style w:type="character" w:customStyle="1" w:styleId="Ttulo4Car">
    <w:name w:val="Título 4 Car"/>
    <w:basedOn w:val="Fuentedeprrafopredeter"/>
    <w:link w:val="Ttulo4"/>
    <w:uiPriority w:val="9"/>
    <w:rsid w:val="00F321F6"/>
    <w:rPr>
      <w:rFonts w:asciiTheme="majorHAnsi" w:eastAsiaTheme="majorEastAsia" w:hAnsiTheme="majorHAnsi" w:cstheme="majorBidi"/>
      <w:i/>
      <w:iCs/>
      <w:color w:val="365F91" w:themeColor="accent1" w:themeShade="BF"/>
    </w:rPr>
  </w:style>
  <w:style w:type="table" w:styleId="Tablaconcuadrcula">
    <w:name w:val="Table Grid"/>
    <w:basedOn w:val="Tablanormal"/>
    <w:uiPriority w:val="59"/>
    <w:rsid w:val="00D01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C60993"/>
    <w:pPr>
      <w:tabs>
        <w:tab w:val="right" w:leader="dot" w:pos="8828"/>
      </w:tabs>
      <w:spacing w:line="240" w:lineRule="auto"/>
    </w:pPr>
  </w:style>
  <w:style w:type="paragraph" w:styleId="TDC2">
    <w:name w:val="toc 2"/>
    <w:basedOn w:val="Normal"/>
    <w:next w:val="Normal"/>
    <w:autoRedefine/>
    <w:uiPriority w:val="39"/>
    <w:unhideWhenUsed/>
    <w:rsid w:val="00FF0029"/>
    <w:pPr>
      <w:spacing w:after="100"/>
      <w:ind w:left="220"/>
    </w:pPr>
  </w:style>
  <w:style w:type="paragraph" w:styleId="TDC3">
    <w:name w:val="toc 3"/>
    <w:basedOn w:val="Normal"/>
    <w:next w:val="Normal"/>
    <w:autoRedefine/>
    <w:uiPriority w:val="39"/>
    <w:unhideWhenUsed/>
    <w:rsid w:val="00FF0029"/>
    <w:pPr>
      <w:spacing w:after="100"/>
      <w:ind w:left="440"/>
    </w:pPr>
  </w:style>
  <w:style w:type="paragraph" w:styleId="Encabezado">
    <w:name w:val="header"/>
    <w:basedOn w:val="Normal"/>
    <w:link w:val="EncabezadoCar"/>
    <w:uiPriority w:val="99"/>
    <w:unhideWhenUsed/>
    <w:rsid w:val="009E20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20A8"/>
  </w:style>
  <w:style w:type="paragraph" w:styleId="Piedepgina">
    <w:name w:val="footer"/>
    <w:basedOn w:val="Normal"/>
    <w:link w:val="PiedepginaCar"/>
    <w:uiPriority w:val="99"/>
    <w:unhideWhenUsed/>
    <w:rsid w:val="009E20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20A8"/>
  </w:style>
  <w:style w:type="character" w:styleId="Hipervnculovisitado">
    <w:name w:val="FollowedHyperlink"/>
    <w:basedOn w:val="Fuentedeprrafopredeter"/>
    <w:uiPriority w:val="99"/>
    <w:semiHidden/>
    <w:unhideWhenUsed/>
    <w:rsid w:val="001A6F31"/>
    <w:rPr>
      <w:color w:val="800080" w:themeColor="followedHyperlink"/>
      <w:u w:val="single"/>
    </w:rPr>
  </w:style>
  <w:style w:type="paragraph" w:customStyle="1" w:styleId="Default">
    <w:name w:val="Default"/>
    <w:rsid w:val="00842177"/>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1"/>
    <w:qFormat/>
    <w:rsid w:val="00CE4225"/>
    <w:pPr>
      <w:widowControl w:val="0"/>
      <w:autoSpaceDE w:val="0"/>
      <w:autoSpaceDN w:val="0"/>
      <w:spacing w:after="0" w:line="240" w:lineRule="auto"/>
      <w:ind w:left="722"/>
    </w:pPr>
    <w:rPr>
      <w:rFonts w:eastAsia="Calibri" w:cs="Calibri"/>
      <w:szCs w:val="26"/>
      <w:lang w:val="es-ES" w:eastAsia="es-ES" w:bidi="es-ES"/>
    </w:rPr>
  </w:style>
  <w:style w:type="character" w:customStyle="1" w:styleId="TextoindependienteCar">
    <w:name w:val="Texto independiente Car"/>
    <w:basedOn w:val="Fuentedeprrafopredeter"/>
    <w:link w:val="Textoindependiente"/>
    <w:uiPriority w:val="1"/>
    <w:rsid w:val="00CE4225"/>
    <w:rPr>
      <w:rFonts w:ascii="Calibri" w:eastAsia="Calibri" w:hAnsi="Calibri" w:cs="Calibri"/>
      <w:sz w:val="26"/>
      <w:szCs w:val="26"/>
      <w:lang w:val="es-ES" w:eastAsia="es-ES" w:bidi="es-ES"/>
    </w:rPr>
  </w:style>
  <w:style w:type="paragraph" w:customStyle="1" w:styleId="ROMANOS">
    <w:name w:val="ROMANOS"/>
    <w:basedOn w:val="Normal"/>
    <w:link w:val="ROMANOSCar"/>
    <w:rsid w:val="00B77E64"/>
    <w:pPr>
      <w:tabs>
        <w:tab w:val="left" w:pos="720"/>
      </w:tabs>
      <w:spacing w:after="101" w:line="216" w:lineRule="exact"/>
      <w:ind w:left="720" w:hanging="432"/>
    </w:pPr>
    <w:rPr>
      <w:rFonts w:ascii="Arial" w:eastAsia="Times New Roman" w:hAnsi="Arial" w:cs="Arial"/>
      <w:sz w:val="18"/>
      <w:szCs w:val="18"/>
      <w:lang w:val="es-ES" w:eastAsia="es-ES"/>
    </w:rPr>
  </w:style>
  <w:style w:type="paragraph" w:customStyle="1" w:styleId="texto">
    <w:name w:val="texto"/>
    <w:basedOn w:val="Normal"/>
    <w:rsid w:val="00B77E64"/>
    <w:pPr>
      <w:spacing w:after="101" w:line="216" w:lineRule="exact"/>
      <w:ind w:firstLine="288"/>
    </w:pPr>
    <w:rPr>
      <w:rFonts w:ascii="Arial" w:eastAsia="Times New Roman" w:hAnsi="Arial" w:cs="Arial"/>
      <w:sz w:val="18"/>
      <w:szCs w:val="18"/>
      <w:lang w:eastAsia="es-MX"/>
    </w:rPr>
  </w:style>
  <w:style w:type="character" w:customStyle="1" w:styleId="TextoCar">
    <w:name w:val="Texto Car"/>
    <w:locked/>
    <w:rsid w:val="00B77E64"/>
    <w:rPr>
      <w:rFonts w:ascii="Arial" w:hAnsi="Arial" w:cs="Arial"/>
      <w:sz w:val="18"/>
      <w:lang w:val="es-ES" w:eastAsia="es-ES"/>
    </w:rPr>
  </w:style>
  <w:style w:type="character" w:customStyle="1" w:styleId="ROMANOSCar">
    <w:name w:val="ROMANOS Car"/>
    <w:link w:val="ROMANOS"/>
    <w:locked/>
    <w:rsid w:val="00B77E64"/>
    <w:rPr>
      <w:rFonts w:ascii="Arial" w:eastAsia="Times New Roman" w:hAnsi="Arial" w:cs="Arial"/>
      <w:sz w:val="18"/>
      <w:szCs w:val="18"/>
      <w:lang w:val="es-ES" w:eastAsia="es-ES"/>
    </w:rPr>
  </w:style>
  <w:style w:type="paragraph" w:customStyle="1" w:styleId="INCISO">
    <w:name w:val="INCISO"/>
    <w:basedOn w:val="Normal"/>
    <w:rsid w:val="00E75DB0"/>
    <w:pPr>
      <w:spacing w:after="101" w:line="216" w:lineRule="exact"/>
      <w:ind w:left="1080" w:hanging="360"/>
    </w:pPr>
    <w:rPr>
      <w:rFonts w:ascii="Arial" w:eastAsia="Times New Roman" w:hAnsi="Arial" w:cs="Arial"/>
      <w:sz w:val="18"/>
      <w:szCs w:val="18"/>
      <w:lang w:val="es-ES" w:eastAsia="es-ES"/>
    </w:rPr>
  </w:style>
  <w:style w:type="paragraph" w:styleId="Sinespaciado">
    <w:name w:val="No Spacing"/>
    <w:uiPriority w:val="1"/>
    <w:qFormat/>
    <w:rsid w:val="00A41856"/>
    <w:pPr>
      <w:spacing w:after="0" w:line="240" w:lineRule="auto"/>
      <w:jc w:val="both"/>
    </w:pPr>
    <w:rPr>
      <w:rFonts w:ascii="Calibri" w:hAnsi="Calibri"/>
      <w:sz w:val="26"/>
    </w:rPr>
  </w:style>
  <w:style w:type="character" w:styleId="Refdecomentario">
    <w:name w:val="annotation reference"/>
    <w:basedOn w:val="Fuentedeprrafopredeter"/>
    <w:uiPriority w:val="99"/>
    <w:semiHidden/>
    <w:unhideWhenUsed/>
    <w:rsid w:val="00327B4E"/>
    <w:rPr>
      <w:sz w:val="16"/>
      <w:szCs w:val="16"/>
    </w:rPr>
  </w:style>
  <w:style w:type="paragraph" w:styleId="Textocomentario">
    <w:name w:val="annotation text"/>
    <w:basedOn w:val="Normal"/>
    <w:link w:val="TextocomentarioCar"/>
    <w:uiPriority w:val="99"/>
    <w:semiHidden/>
    <w:unhideWhenUsed/>
    <w:rsid w:val="00327B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7B4E"/>
    <w:rPr>
      <w:rFonts w:ascii="Calibri" w:hAnsi="Calibri"/>
      <w:sz w:val="20"/>
      <w:szCs w:val="20"/>
    </w:rPr>
  </w:style>
  <w:style w:type="paragraph" w:styleId="Asuntodelcomentario">
    <w:name w:val="annotation subject"/>
    <w:basedOn w:val="Textocomentario"/>
    <w:next w:val="Textocomentario"/>
    <w:link w:val="AsuntodelcomentarioCar"/>
    <w:uiPriority w:val="99"/>
    <w:semiHidden/>
    <w:unhideWhenUsed/>
    <w:rsid w:val="00327B4E"/>
    <w:rPr>
      <w:b/>
      <w:bCs/>
    </w:rPr>
  </w:style>
  <w:style w:type="character" w:customStyle="1" w:styleId="AsuntodelcomentarioCar">
    <w:name w:val="Asunto del comentario Car"/>
    <w:basedOn w:val="TextocomentarioCar"/>
    <w:link w:val="Asuntodelcomentario"/>
    <w:uiPriority w:val="99"/>
    <w:semiHidden/>
    <w:rsid w:val="00327B4E"/>
    <w:rPr>
      <w:rFonts w:ascii="Calibri" w:hAnsi="Calibri"/>
      <w:b/>
      <w:bCs/>
      <w:sz w:val="20"/>
      <w:szCs w:val="20"/>
    </w:rPr>
  </w:style>
  <w:style w:type="paragraph" w:styleId="Textonotapie">
    <w:name w:val="footnote text"/>
    <w:basedOn w:val="Normal"/>
    <w:link w:val="TextonotapieCar"/>
    <w:uiPriority w:val="99"/>
    <w:rsid w:val="00674D82"/>
    <w:pPr>
      <w:spacing w:before="360" w:after="200" w:line="240" w:lineRule="auto"/>
      <w:jc w:val="left"/>
    </w:pPr>
    <w:rPr>
      <w:rFonts w:eastAsia="Times New Roman" w:cs="Calibri"/>
      <w:sz w:val="20"/>
      <w:szCs w:val="20"/>
      <w:lang w:val="es-AR" w:eastAsia="es-ES"/>
    </w:rPr>
  </w:style>
  <w:style w:type="character" w:customStyle="1" w:styleId="TextonotapieCar">
    <w:name w:val="Texto nota pie Car"/>
    <w:basedOn w:val="Fuentedeprrafopredeter"/>
    <w:link w:val="Textonotapie"/>
    <w:uiPriority w:val="99"/>
    <w:rsid w:val="00674D82"/>
    <w:rPr>
      <w:rFonts w:ascii="Calibri" w:eastAsia="Times New Roman" w:hAnsi="Calibri" w:cs="Calibri"/>
      <w:sz w:val="20"/>
      <w:szCs w:val="20"/>
      <w:lang w:val="es-AR" w:eastAsia="es-ES"/>
    </w:rPr>
  </w:style>
  <w:style w:type="character" w:styleId="Refdenotaalpie">
    <w:name w:val="footnote reference"/>
    <w:uiPriority w:val="99"/>
    <w:rsid w:val="00674D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2151">
      <w:bodyDiv w:val="1"/>
      <w:marLeft w:val="0"/>
      <w:marRight w:val="0"/>
      <w:marTop w:val="0"/>
      <w:marBottom w:val="0"/>
      <w:divBdr>
        <w:top w:val="none" w:sz="0" w:space="0" w:color="auto"/>
        <w:left w:val="none" w:sz="0" w:space="0" w:color="auto"/>
        <w:bottom w:val="none" w:sz="0" w:space="0" w:color="auto"/>
        <w:right w:val="none" w:sz="0" w:space="0" w:color="auto"/>
      </w:divBdr>
    </w:div>
    <w:div w:id="89353991">
      <w:bodyDiv w:val="1"/>
      <w:marLeft w:val="0"/>
      <w:marRight w:val="0"/>
      <w:marTop w:val="0"/>
      <w:marBottom w:val="0"/>
      <w:divBdr>
        <w:top w:val="none" w:sz="0" w:space="0" w:color="auto"/>
        <w:left w:val="none" w:sz="0" w:space="0" w:color="auto"/>
        <w:bottom w:val="none" w:sz="0" w:space="0" w:color="auto"/>
        <w:right w:val="none" w:sz="0" w:space="0" w:color="auto"/>
      </w:divBdr>
    </w:div>
    <w:div w:id="97797908">
      <w:bodyDiv w:val="1"/>
      <w:marLeft w:val="0"/>
      <w:marRight w:val="0"/>
      <w:marTop w:val="0"/>
      <w:marBottom w:val="0"/>
      <w:divBdr>
        <w:top w:val="none" w:sz="0" w:space="0" w:color="auto"/>
        <w:left w:val="none" w:sz="0" w:space="0" w:color="auto"/>
        <w:bottom w:val="none" w:sz="0" w:space="0" w:color="auto"/>
        <w:right w:val="none" w:sz="0" w:space="0" w:color="auto"/>
      </w:divBdr>
    </w:div>
    <w:div w:id="107436759">
      <w:bodyDiv w:val="1"/>
      <w:marLeft w:val="0"/>
      <w:marRight w:val="0"/>
      <w:marTop w:val="0"/>
      <w:marBottom w:val="0"/>
      <w:divBdr>
        <w:top w:val="none" w:sz="0" w:space="0" w:color="auto"/>
        <w:left w:val="none" w:sz="0" w:space="0" w:color="auto"/>
        <w:bottom w:val="none" w:sz="0" w:space="0" w:color="auto"/>
        <w:right w:val="none" w:sz="0" w:space="0" w:color="auto"/>
      </w:divBdr>
      <w:divsChild>
        <w:div w:id="1546723258">
          <w:marLeft w:val="202"/>
          <w:marRight w:val="0"/>
          <w:marTop w:val="113"/>
          <w:marBottom w:val="0"/>
          <w:divBdr>
            <w:top w:val="none" w:sz="0" w:space="0" w:color="auto"/>
            <w:left w:val="none" w:sz="0" w:space="0" w:color="auto"/>
            <w:bottom w:val="none" w:sz="0" w:space="0" w:color="auto"/>
            <w:right w:val="none" w:sz="0" w:space="0" w:color="auto"/>
          </w:divBdr>
        </w:div>
        <w:div w:id="1436487147">
          <w:marLeft w:val="202"/>
          <w:marRight w:val="0"/>
          <w:marTop w:val="113"/>
          <w:marBottom w:val="0"/>
          <w:divBdr>
            <w:top w:val="none" w:sz="0" w:space="0" w:color="auto"/>
            <w:left w:val="none" w:sz="0" w:space="0" w:color="auto"/>
            <w:bottom w:val="none" w:sz="0" w:space="0" w:color="auto"/>
            <w:right w:val="none" w:sz="0" w:space="0" w:color="auto"/>
          </w:divBdr>
        </w:div>
        <w:div w:id="224805602">
          <w:marLeft w:val="202"/>
          <w:marRight w:val="0"/>
          <w:marTop w:val="113"/>
          <w:marBottom w:val="0"/>
          <w:divBdr>
            <w:top w:val="none" w:sz="0" w:space="0" w:color="auto"/>
            <w:left w:val="none" w:sz="0" w:space="0" w:color="auto"/>
            <w:bottom w:val="none" w:sz="0" w:space="0" w:color="auto"/>
            <w:right w:val="none" w:sz="0" w:space="0" w:color="auto"/>
          </w:divBdr>
        </w:div>
      </w:divsChild>
    </w:div>
    <w:div w:id="136265705">
      <w:bodyDiv w:val="1"/>
      <w:marLeft w:val="0"/>
      <w:marRight w:val="0"/>
      <w:marTop w:val="0"/>
      <w:marBottom w:val="0"/>
      <w:divBdr>
        <w:top w:val="none" w:sz="0" w:space="0" w:color="auto"/>
        <w:left w:val="none" w:sz="0" w:space="0" w:color="auto"/>
        <w:bottom w:val="none" w:sz="0" w:space="0" w:color="auto"/>
        <w:right w:val="none" w:sz="0" w:space="0" w:color="auto"/>
      </w:divBdr>
      <w:divsChild>
        <w:div w:id="1504474693">
          <w:marLeft w:val="202"/>
          <w:marRight w:val="0"/>
          <w:marTop w:val="113"/>
          <w:marBottom w:val="0"/>
          <w:divBdr>
            <w:top w:val="none" w:sz="0" w:space="0" w:color="auto"/>
            <w:left w:val="none" w:sz="0" w:space="0" w:color="auto"/>
            <w:bottom w:val="none" w:sz="0" w:space="0" w:color="auto"/>
            <w:right w:val="none" w:sz="0" w:space="0" w:color="auto"/>
          </w:divBdr>
        </w:div>
        <w:div w:id="258291510">
          <w:marLeft w:val="202"/>
          <w:marRight w:val="0"/>
          <w:marTop w:val="113"/>
          <w:marBottom w:val="0"/>
          <w:divBdr>
            <w:top w:val="none" w:sz="0" w:space="0" w:color="auto"/>
            <w:left w:val="none" w:sz="0" w:space="0" w:color="auto"/>
            <w:bottom w:val="none" w:sz="0" w:space="0" w:color="auto"/>
            <w:right w:val="none" w:sz="0" w:space="0" w:color="auto"/>
          </w:divBdr>
        </w:div>
        <w:div w:id="435256103">
          <w:marLeft w:val="202"/>
          <w:marRight w:val="0"/>
          <w:marTop w:val="113"/>
          <w:marBottom w:val="0"/>
          <w:divBdr>
            <w:top w:val="none" w:sz="0" w:space="0" w:color="auto"/>
            <w:left w:val="none" w:sz="0" w:space="0" w:color="auto"/>
            <w:bottom w:val="none" w:sz="0" w:space="0" w:color="auto"/>
            <w:right w:val="none" w:sz="0" w:space="0" w:color="auto"/>
          </w:divBdr>
        </w:div>
        <w:div w:id="384959749">
          <w:marLeft w:val="202"/>
          <w:marRight w:val="0"/>
          <w:marTop w:val="113"/>
          <w:marBottom w:val="0"/>
          <w:divBdr>
            <w:top w:val="none" w:sz="0" w:space="0" w:color="auto"/>
            <w:left w:val="none" w:sz="0" w:space="0" w:color="auto"/>
            <w:bottom w:val="none" w:sz="0" w:space="0" w:color="auto"/>
            <w:right w:val="none" w:sz="0" w:space="0" w:color="auto"/>
          </w:divBdr>
        </w:div>
      </w:divsChild>
    </w:div>
    <w:div w:id="153452057">
      <w:bodyDiv w:val="1"/>
      <w:marLeft w:val="0"/>
      <w:marRight w:val="0"/>
      <w:marTop w:val="0"/>
      <w:marBottom w:val="0"/>
      <w:divBdr>
        <w:top w:val="none" w:sz="0" w:space="0" w:color="auto"/>
        <w:left w:val="none" w:sz="0" w:space="0" w:color="auto"/>
        <w:bottom w:val="none" w:sz="0" w:space="0" w:color="auto"/>
        <w:right w:val="none" w:sz="0" w:space="0" w:color="auto"/>
      </w:divBdr>
    </w:div>
    <w:div w:id="164252873">
      <w:bodyDiv w:val="1"/>
      <w:marLeft w:val="0"/>
      <w:marRight w:val="0"/>
      <w:marTop w:val="0"/>
      <w:marBottom w:val="0"/>
      <w:divBdr>
        <w:top w:val="none" w:sz="0" w:space="0" w:color="auto"/>
        <w:left w:val="none" w:sz="0" w:space="0" w:color="auto"/>
        <w:bottom w:val="none" w:sz="0" w:space="0" w:color="auto"/>
        <w:right w:val="none" w:sz="0" w:space="0" w:color="auto"/>
      </w:divBdr>
    </w:div>
    <w:div w:id="174000079">
      <w:bodyDiv w:val="1"/>
      <w:marLeft w:val="0"/>
      <w:marRight w:val="0"/>
      <w:marTop w:val="0"/>
      <w:marBottom w:val="0"/>
      <w:divBdr>
        <w:top w:val="none" w:sz="0" w:space="0" w:color="auto"/>
        <w:left w:val="none" w:sz="0" w:space="0" w:color="auto"/>
        <w:bottom w:val="none" w:sz="0" w:space="0" w:color="auto"/>
        <w:right w:val="none" w:sz="0" w:space="0" w:color="auto"/>
      </w:divBdr>
    </w:div>
    <w:div w:id="237596567">
      <w:bodyDiv w:val="1"/>
      <w:marLeft w:val="0"/>
      <w:marRight w:val="0"/>
      <w:marTop w:val="0"/>
      <w:marBottom w:val="0"/>
      <w:divBdr>
        <w:top w:val="none" w:sz="0" w:space="0" w:color="auto"/>
        <w:left w:val="none" w:sz="0" w:space="0" w:color="auto"/>
        <w:bottom w:val="none" w:sz="0" w:space="0" w:color="auto"/>
        <w:right w:val="none" w:sz="0" w:space="0" w:color="auto"/>
      </w:divBdr>
      <w:divsChild>
        <w:div w:id="572620661">
          <w:marLeft w:val="202"/>
          <w:marRight w:val="0"/>
          <w:marTop w:val="120"/>
          <w:marBottom w:val="120"/>
          <w:divBdr>
            <w:top w:val="none" w:sz="0" w:space="0" w:color="auto"/>
            <w:left w:val="none" w:sz="0" w:space="0" w:color="auto"/>
            <w:bottom w:val="none" w:sz="0" w:space="0" w:color="auto"/>
            <w:right w:val="none" w:sz="0" w:space="0" w:color="auto"/>
          </w:divBdr>
        </w:div>
        <w:div w:id="966012481">
          <w:marLeft w:val="202"/>
          <w:marRight w:val="0"/>
          <w:marTop w:val="120"/>
          <w:marBottom w:val="120"/>
          <w:divBdr>
            <w:top w:val="none" w:sz="0" w:space="0" w:color="auto"/>
            <w:left w:val="none" w:sz="0" w:space="0" w:color="auto"/>
            <w:bottom w:val="none" w:sz="0" w:space="0" w:color="auto"/>
            <w:right w:val="none" w:sz="0" w:space="0" w:color="auto"/>
          </w:divBdr>
        </w:div>
      </w:divsChild>
    </w:div>
    <w:div w:id="269244191">
      <w:bodyDiv w:val="1"/>
      <w:marLeft w:val="0"/>
      <w:marRight w:val="0"/>
      <w:marTop w:val="0"/>
      <w:marBottom w:val="0"/>
      <w:divBdr>
        <w:top w:val="none" w:sz="0" w:space="0" w:color="auto"/>
        <w:left w:val="none" w:sz="0" w:space="0" w:color="auto"/>
        <w:bottom w:val="none" w:sz="0" w:space="0" w:color="auto"/>
        <w:right w:val="none" w:sz="0" w:space="0" w:color="auto"/>
      </w:divBdr>
      <w:divsChild>
        <w:div w:id="58674564">
          <w:marLeft w:val="562"/>
          <w:marRight w:val="0"/>
          <w:marTop w:val="113"/>
          <w:marBottom w:val="0"/>
          <w:divBdr>
            <w:top w:val="none" w:sz="0" w:space="0" w:color="auto"/>
            <w:left w:val="none" w:sz="0" w:space="0" w:color="auto"/>
            <w:bottom w:val="none" w:sz="0" w:space="0" w:color="auto"/>
            <w:right w:val="none" w:sz="0" w:space="0" w:color="auto"/>
          </w:divBdr>
        </w:div>
        <w:div w:id="1939094726">
          <w:marLeft w:val="562"/>
          <w:marRight w:val="0"/>
          <w:marTop w:val="113"/>
          <w:marBottom w:val="0"/>
          <w:divBdr>
            <w:top w:val="none" w:sz="0" w:space="0" w:color="auto"/>
            <w:left w:val="none" w:sz="0" w:space="0" w:color="auto"/>
            <w:bottom w:val="none" w:sz="0" w:space="0" w:color="auto"/>
            <w:right w:val="none" w:sz="0" w:space="0" w:color="auto"/>
          </w:divBdr>
        </w:div>
        <w:div w:id="1717776868">
          <w:marLeft w:val="562"/>
          <w:marRight w:val="0"/>
          <w:marTop w:val="113"/>
          <w:marBottom w:val="0"/>
          <w:divBdr>
            <w:top w:val="none" w:sz="0" w:space="0" w:color="auto"/>
            <w:left w:val="none" w:sz="0" w:space="0" w:color="auto"/>
            <w:bottom w:val="none" w:sz="0" w:space="0" w:color="auto"/>
            <w:right w:val="none" w:sz="0" w:space="0" w:color="auto"/>
          </w:divBdr>
        </w:div>
        <w:div w:id="1491100239">
          <w:marLeft w:val="1138"/>
          <w:marRight w:val="0"/>
          <w:marTop w:val="113"/>
          <w:marBottom w:val="0"/>
          <w:divBdr>
            <w:top w:val="none" w:sz="0" w:space="0" w:color="auto"/>
            <w:left w:val="none" w:sz="0" w:space="0" w:color="auto"/>
            <w:bottom w:val="none" w:sz="0" w:space="0" w:color="auto"/>
            <w:right w:val="none" w:sz="0" w:space="0" w:color="auto"/>
          </w:divBdr>
        </w:div>
      </w:divsChild>
    </w:div>
    <w:div w:id="297958690">
      <w:bodyDiv w:val="1"/>
      <w:marLeft w:val="0"/>
      <w:marRight w:val="0"/>
      <w:marTop w:val="0"/>
      <w:marBottom w:val="0"/>
      <w:divBdr>
        <w:top w:val="none" w:sz="0" w:space="0" w:color="auto"/>
        <w:left w:val="none" w:sz="0" w:space="0" w:color="auto"/>
        <w:bottom w:val="none" w:sz="0" w:space="0" w:color="auto"/>
        <w:right w:val="none" w:sz="0" w:space="0" w:color="auto"/>
      </w:divBdr>
    </w:div>
    <w:div w:id="301734746">
      <w:bodyDiv w:val="1"/>
      <w:marLeft w:val="0"/>
      <w:marRight w:val="0"/>
      <w:marTop w:val="0"/>
      <w:marBottom w:val="0"/>
      <w:divBdr>
        <w:top w:val="none" w:sz="0" w:space="0" w:color="auto"/>
        <w:left w:val="none" w:sz="0" w:space="0" w:color="auto"/>
        <w:bottom w:val="none" w:sz="0" w:space="0" w:color="auto"/>
        <w:right w:val="none" w:sz="0" w:space="0" w:color="auto"/>
      </w:divBdr>
      <w:divsChild>
        <w:div w:id="308944824">
          <w:marLeft w:val="432"/>
          <w:marRight w:val="0"/>
          <w:marTop w:val="120"/>
          <w:marBottom w:val="0"/>
          <w:divBdr>
            <w:top w:val="none" w:sz="0" w:space="0" w:color="auto"/>
            <w:left w:val="none" w:sz="0" w:space="0" w:color="auto"/>
            <w:bottom w:val="none" w:sz="0" w:space="0" w:color="auto"/>
            <w:right w:val="none" w:sz="0" w:space="0" w:color="auto"/>
          </w:divBdr>
        </w:div>
        <w:div w:id="523174491">
          <w:marLeft w:val="432"/>
          <w:marRight w:val="0"/>
          <w:marTop w:val="120"/>
          <w:marBottom w:val="0"/>
          <w:divBdr>
            <w:top w:val="none" w:sz="0" w:space="0" w:color="auto"/>
            <w:left w:val="none" w:sz="0" w:space="0" w:color="auto"/>
            <w:bottom w:val="none" w:sz="0" w:space="0" w:color="auto"/>
            <w:right w:val="none" w:sz="0" w:space="0" w:color="auto"/>
          </w:divBdr>
        </w:div>
        <w:div w:id="1037467120">
          <w:marLeft w:val="432"/>
          <w:marRight w:val="0"/>
          <w:marTop w:val="120"/>
          <w:marBottom w:val="0"/>
          <w:divBdr>
            <w:top w:val="none" w:sz="0" w:space="0" w:color="auto"/>
            <w:left w:val="none" w:sz="0" w:space="0" w:color="auto"/>
            <w:bottom w:val="none" w:sz="0" w:space="0" w:color="auto"/>
            <w:right w:val="none" w:sz="0" w:space="0" w:color="auto"/>
          </w:divBdr>
        </w:div>
      </w:divsChild>
    </w:div>
    <w:div w:id="380833274">
      <w:bodyDiv w:val="1"/>
      <w:marLeft w:val="0"/>
      <w:marRight w:val="0"/>
      <w:marTop w:val="0"/>
      <w:marBottom w:val="0"/>
      <w:divBdr>
        <w:top w:val="none" w:sz="0" w:space="0" w:color="auto"/>
        <w:left w:val="none" w:sz="0" w:space="0" w:color="auto"/>
        <w:bottom w:val="none" w:sz="0" w:space="0" w:color="auto"/>
        <w:right w:val="none" w:sz="0" w:space="0" w:color="auto"/>
      </w:divBdr>
    </w:div>
    <w:div w:id="472528002">
      <w:bodyDiv w:val="1"/>
      <w:marLeft w:val="0"/>
      <w:marRight w:val="0"/>
      <w:marTop w:val="0"/>
      <w:marBottom w:val="0"/>
      <w:divBdr>
        <w:top w:val="none" w:sz="0" w:space="0" w:color="auto"/>
        <w:left w:val="none" w:sz="0" w:space="0" w:color="auto"/>
        <w:bottom w:val="none" w:sz="0" w:space="0" w:color="auto"/>
        <w:right w:val="none" w:sz="0" w:space="0" w:color="auto"/>
      </w:divBdr>
      <w:divsChild>
        <w:div w:id="1164129228">
          <w:marLeft w:val="1166"/>
          <w:marRight w:val="0"/>
          <w:marTop w:val="0"/>
          <w:marBottom w:val="0"/>
          <w:divBdr>
            <w:top w:val="none" w:sz="0" w:space="0" w:color="auto"/>
            <w:left w:val="none" w:sz="0" w:space="0" w:color="auto"/>
            <w:bottom w:val="none" w:sz="0" w:space="0" w:color="auto"/>
            <w:right w:val="none" w:sz="0" w:space="0" w:color="auto"/>
          </w:divBdr>
        </w:div>
        <w:div w:id="1242907878">
          <w:marLeft w:val="1166"/>
          <w:marRight w:val="0"/>
          <w:marTop w:val="0"/>
          <w:marBottom w:val="0"/>
          <w:divBdr>
            <w:top w:val="none" w:sz="0" w:space="0" w:color="auto"/>
            <w:left w:val="none" w:sz="0" w:space="0" w:color="auto"/>
            <w:bottom w:val="none" w:sz="0" w:space="0" w:color="auto"/>
            <w:right w:val="none" w:sz="0" w:space="0" w:color="auto"/>
          </w:divBdr>
        </w:div>
        <w:div w:id="706223767">
          <w:marLeft w:val="1166"/>
          <w:marRight w:val="0"/>
          <w:marTop w:val="0"/>
          <w:marBottom w:val="0"/>
          <w:divBdr>
            <w:top w:val="none" w:sz="0" w:space="0" w:color="auto"/>
            <w:left w:val="none" w:sz="0" w:space="0" w:color="auto"/>
            <w:bottom w:val="none" w:sz="0" w:space="0" w:color="auto"/>
            <w:right w:val="none" w:sz="0" w:space="0" w:color="auto"/>
          </w:divBdr>
        </w:div>
        <w:div w:id="1304849550">
          <w:marLeft w:val="1166"/>
          <w:marRight w:val="0"/>
          <w:marTop w:val="0"/>
          <w:marBottom w:val="0"/>
          <w:divBdr>
            <w:top w:val="none" w:sz="0" w:space="0" w:color="auto"/>
            <w:left w:val="none" w:sz="0" w:space="0" w:color="auto"/>
            <w:bottom w:val="none" w:sz="0" w:space="0" w:color="auto"/>
            <w:right w:val="none" w:sz="0" w:space="0" w:color="auto"/>
          </w:divBdr>
        </w:div>
      </w:divsChild>
    </w:div>
    <w:div w:id="479466705">
      <w:bodyDiv w:val="1"/>
      <w:marLeft w:val="0"/>
      <w:marRight w:val="0"/>
      <w:marTop w:val="0"/>
      <w:marBottom w:val="0"/>
      <w:divBdr>
        <w:top w:val="none" w:sz="0" w:space="0" w:color="auto"/>
        <w:left w:val="none" w:sz="0" w:space="0" w:color="auto"/>
        <w:bottom w:val="none" w:sz="0" w:space="0" w:color="auto"/>
        <w:right w:val="none" w:sz="0" w:space="0" w:color="auto"/>
      </w:divBdr>
    </w:div>
    <w:div w:id="520624748">
      <w:bodyDiv w:val="1"/>
      <w:marLeft w:val="0"/>
      <w:marRight w:val="0"/>
      <w:marTop w:val="0"/>
      <w:marBottom w:val="0"/>
      <w:divBdr>
        <w:top w:val="none" w:sz="0" w:space="0" w:color="auto"/>
        <w:left w:val="none" w:sz="0" w:space="0" w:color="auto"/>
        <w:bottom w:val="none" w:sz="0" w:space="0" w:color="auto"/>
        <w:right w:val="none" w:sz="0" w:space="0" w:color="auto"/>
      </w:divBdr>
    </w:div>
    <w:div w:id="530144617">
      <w:bodyDiv w:val="1"/>
      <w:marLeft w:val="0"/>
      <w:marRight w:val="0"/>
      <w:marTop w:val="0"/>
      <w:marBottom w:val="0"/>
      <w:divBdr>
        <w:top w:val="none" w:sz="0" w:space="0" w:color="auto"/>
        <w:left w:val="none" w:sz="0" w:space="0" w:color="auto"/>
        <w:bottom w:val="none" w:sz="0" w:space="0" w:color="auto"/>
        <w:right w:val="none" w:sz="0" w:space="0" w:color="auto"/>
      </w:divBdr>
    </w:div>
    <w:div w:id="533612422">
      <w:bodyDiv w:val="1"/>
      <w:marLeft w:val="0"/>
      <w:marRight w:val="0"/>
      <w:marTop w:val="0"/>
      <w:marBottom w:val="0"/>
      <w:divBdr>
        <w:top w:val="none" w:sz="0" w:space="0" w:color="auto"/>
        <w:left w:val="none" w:sz="0" w:space="0" w:color="auto"/>
        <w:bottom w:val="none" w:sz="0" w:space="0" w:color="auto"/>
        <w:right w:val="none" w:sz="0" w:space="0" w:color="auto"/>
      </w:divBdr>
    </w:div>
    <w:div w:id="597757205">
      <w:bodyDiv w:val="1"/>
      <w:marLeft w:val="0"/>
      <w:marRight w:val="0"/>
      <w:marTop w:val="0"/>
      <w:marBottom w:val="0"/>
      <w:divBdr>
        <w:top w:val="none" w:sz="0" w:space="0" w:color="auto"/>
        <w:left w:val="none" w:sz="0" w:space="0" w:color="auto"/>
        <w:bottom w:val="none" w:sz="0" w:space="0" w:color="auto"/>
        <w:right w:val="none" w:sz="0" w:space="0" w:color="auto"/>
      </w:divBdr>
      <w:divsChild>
        <w:div w:id="1223710807">
          <w:marLeft w:val="202"/>
          <w:marRight w:val="0"/>
          <w:marTop w:val="113"/>
          <w:marBottom w:val="0"/>
          <w:divBdr>
            <w:top w:val="none" w:sz="0" w:space="0" w:color="auto"/>
            <w:left w:val="none" w:sz="0" w:space="0" w:color="auto"/>
            <w:bottom w:val="none" w:sz="0" w:space="0" w:color="auto"/>
            <w:right w:val="none" w:sz="0" w:space="0" w:color="auto"/>
          </w:divBdr>
        </w:div>
        <w:div w:id="1363283432">
          <w:marLeft w:val="432"/>
          <w:marRight w:val="0"/>
          <w:marTop w:val="120"/>
          <w:marBottom w:val="0"/>
          <w:divBdr>
            <w:top w:val="none" w:sz="0" w:space="0" w:color="auto"/>
            <w:left w:val="none" w:sz="0" w:space="0" w:color="auto"/>
            <w:bottom w:val="none" w:sz="0" w:space="0" w:color="auto"/>
            <w:right w:val="none" w:sz="0" w:space="0" w:color="auto"/>
          </w:divBdr>
        </w:div>
        <w:div w:id="1257329399">
          <w:marLeft w:val="202"/>
          <w:marRight w:val="0"/>
          <w:marTop w:val="113"/>
          <w:marBottom w:val="0"/>
          <w:divBdr>
            <w:top w:val="none" w:sz="0" w:space="0" w:color="auto"/>
            <w:left w:val="none" w:sz="0" w:space="0" w:color="auto"/>
            <w:bottom w:val="none" w:sz="0" w:space="0" w:color="auto"/>
            <w:right w:val="none" w:sz="0" w:space="0" w:color="auto"/>
          </w:divBdr>
        </w:div>
        <w:div w:id="1196192147">
          <w:marLeft w:val="432"/>
          <w:marRight w:val="0"/>
          <w:marTop w:val="120"/>
          <w:marBottom w:val="0"/>
          <w:divBdr>
            <w:top w:val="none" w:sz="0" w:space="0" w:color="auto"/>
            <w:left w:val="none" w:sz="0" w:space="0" w:color="auto"/>
            <w:bottom w:val="none" w:sz="0" w:space="0" w:color="auto"/>
            <w:right w:val="none" w:sz="0" w:space="0" w:color="auto"/>
          </w:divBdr>
        </w:div>
        <w:div w:id="1013268353">
          <w:marLeft w:val="432"/>
          <w:marRight w:val="0"/>
          <w:marTop w:val="120"/>
          <w:marBottom w:val="0"/>
          <w:divBdr>
            <w:top w:val="none" w:sz="0" w:space="0" w:color="auto"/>
            <w:left w:val="none" w:sz="0" w:space="0" w:color="auto"/>
            <w:bottom w:val="none" w:sz="0" w:space="0" w:color="auto"/>
            <w:right w:val="none" w:sz="0" w:space="0" w:color="auto"/>
          </w:divBdr>
        </w:div>
        <w:div w:id="1620598871">
          <w:marLeft w:val="432"/>
          <w:marRight w:val="0"/>
          <w:marTop w:val="120"/>
          <w:marBottom w:val="0"/>
          <w:divBdr>
            <w:top w:val="none" w:sz="0" w:space="0" w:color="auto"/>
            <w:left w:val="none" w:sz="0" w:space="0" w:color="auto"/>
            <w:bottom w:val="none" w:sz="0" w:space="0" w:color="auto"/>
            <w:right w:val="none" w:sz="0" w:space="0" w:color="auto"/>
          </w:divBdr>
        </w:div>
        <w:div w:id="929893414">
          <w:marLeft w:val="432"/>
          <w:marRight w:val="0"/>
          <w:marTop w:val="120"/>
          <w:marBottom w:val="0"/>
          <w:divBdr>
            <w:top w:val="none" w:sz="0" w:space="0" w:color="auto"/>
            <w:left w:val="none" w:sz="0" w:space="0" w:color="auto"/>
            <w:bottom w:val="none" w:sz="0" w:space="0" w:color="auto"/>
            <w:right w:val="none" w:sz="0" w:space="0" w:color="auto"/>
          </w:divBdr>
        </w:div>
      </w:divsChild>
    </w:div>
    <w:div w:id="622418342">
      <w:bodyDiv w:val="1"/>
      <w:marLeft w:val="0"/>
      <w:marRight w:val="0"/>
      <w:marTop w:val="0"/>
      <w:marBottom w:val="0"/>
      <w:divBdr>
        <w:top w:val="none" w:sz="0" w:space="0" w:color="auto"/>
        <w:left w:val="none" w:sz="0" w:space="0" w:color="auto"/>
        <w:bottom w:val="none" w:sz="0" w:space="0" w:color="auto"/>
        <w:right w:val="none" w:sz="0" w:space="0" w:color="auto"/>
      </w:divBdr>
    </w:div>
    <w:div w:id="652871717">
      <w:bodyDiv w:val="1"/>
      <w:marLeft w:val="0"/>
      <w:marRight w:val="0"/>
      <w:marTop w:val="0"/>
      <w:marBottom w:val="0"/>
      <w:divBdr>
        <w:top w:val="none" w:sz="0" w:space="0" w:color="auto"/>
        <w:left w:val="none" w:sz="0" w:space="0" w:color="auto"/>
        <w:bottom w:val="none" w:sz="0" w:space="0" w:color="auto"/>
        <w:right w:val="none" w:sz="0" w:space="0" w:color="auto"/>
      </w:divBdr>
    </w:div>
    <w:div w:id="656105634">
      <w:bodyDiv w:val="1"/>
      <w:marLeft w:val="0"/>
      <w:marRight w:val="0"/>
      <w:marTop w:val="0"/>
      <w:marBottom w:val="0"/>
      <w:divBdr>
        <w:top w:val="none" w:sz="0" w:space="0" w:color="auto"/>
        <w:left w:val="none" w:sz="0" w:space="0" w:color="auto"/>
        <w:bottom w:val="none" w:sz="0" w:space="0" w:color="auto"/>
        <w:right w:val="none" w:sz="0" w:space="0" w:color="auto"/>
      </w:divBdr>
      <w:divsChild>
        <w:div w:id="1588925529">
          <w:marLeft w:val="202"/>
          <w:marRight w:val="0"/>
          <w:marTop w:val="113"/>
          <w:marBottom w:val="0"/>
          <w:divBdr>
            <w:top w:val="none" w:sz="0" w:space="0" w:color="auto"/>
            <w:left w:val="none" w:sz="0" w:space="0" w:color="auto"/>
            <w:bottom w:val="none" w:sz="0" w:space="0" w:color="auto"/>
            <w:right w:val="none" w:sz="0" w:space="0" w:color="auto"/>
          </w:divBdr>
        </w:div>
        <w:div w:id="1923365819">
          <w:marLeft w:val="202"/>
          <w:marRight w:val="0"/>
          <w:marTop w:val="113"/>
          <w:marBottom w:val="0"/>
          <w:divBdr>
            <w:top w:val="none" w:sz="0" w:space="0" w:color="auto"/>
            <w:left w:val="none" w:sz="0" w:space="0" w:color="auto"/>
            <w:bottom w:val="none" w:sz="0" w:space="0" w:color="auto"/>
            <w:right w:val="none" w:sz="0" w:space="0" w:color="auto"/>
          </w:divBdr>
        </w:div>
        <w:div w:id="1402407456">
          <w:marLeft w:val="202"/>
          <w:marRight w:val="0"/>
          <w:marTop w:val="113"/>
          <w:marBottom w:val="0"/>
          <w:divBdr>
            <w:top w:val="none" w:sz="0" w:space="0" w:color="auto"/>
            <w:left w:val="none" w:sz="0" w:space="0" w:color="auto"/>
            <w:bottom w:val="none" w:sz="0" w:space="0" w:color="auto"/>
            <w:right w:val="none" w:sz="0" w:space="0" w:color="auto"/>
          </w:divBdr>
        </w:div>
        <w:div w:id="1118716069">
          <w:marLeft w:val="202"/>
          <w:marRight w:val="0"/>
          <w:marTop w:val="113"/>
          <w:marBottom w:val="0"/>
          <w:divBdr>
            <w:top w:val="none" w:sz="0" w:space="0" w:color="auto"/>
            <w:left w:val="none" w:sz="0" w:space="0" w:color="auto"/>
            <w:bottom w:val="none" w:sz="0" w:space="0" w:color="auto"/>
            <w:right w:val="none" w:sz="0" w:space="0" w:color="auto"/>
          </w:divBdr>
        </w:div>
      </w:divsChild>
    </w:div>
    <w:div w:id="668220233">
      <w:bodyDiv w:val="1"/>
      <w:marLeft w:val="0"/>
      <w:marRight w:val="0"/>
      <w:marTop w:val="0"/>
      <w:marBottom w:val="0"/>
      <w:divBdr>
        <w:top w:val="none" w:sz="0" w:space="0" w:color="auto"/>
        <w:left w:val="none" w:sz="0" w:space="0" w:color="auto"/>
        <w:bottom w:val="none" w:sz="0" w:space="0" w:color="auto"/>
        <w:right w:val="none" w:sz="0" w:space="0" w:color="auto"/>
      </w:divBdr>
    </w:div>
    <w:div w:id="699362325">
      <w:bodyDiv w:val="1"/>
      <w:marLeft w:val="0"/>
      <w:marRight w:val="0"/>
      <w:marTop w:val="0"/>
      <w:marBottom w:val="0"/>
      <w:divBdr>
        <w:top w:val="none" w:sz="0" w:space="0" w:color="auto"/>
        <w:left w:val="none" w:sz="0" w:space="0" w:color="auto"/>
        <w:bottom w:val="none" w:sz="0" w:space="0" w:color="auto"/>
        <w:right w:val="none" w:sz="0" w:space="0" w:color="auto"/>
      </w:divBdr>
    </w:div>
    <w:div w:id="721755776">
      <w:bodyDiv w:val="1"/>
      <w:marLeft w:val="0"/>
      <w:marRight w:val="0"/>
      <w:marTop w:val="0"/>
      <w:marBottom w:val="0"/>
      <w:divBdr>
        <w:top w:val="none" w:sz="0" w:space="0" w:color="auto"/>
        <w:left w:val="none" w:sz="0" w:space="0" w:color="auto"/>
        <w:bottom w:val="none" w:sz="0" w:space="0" w:color="auto"/>
        <w:right w:val="none" w:sz="0" w:space="0" w:color="auto"/>
      </w:divBdr>
      <w:divsChild>
        <w:div w:id="1153838081">
          <w:marLeft w:val="202"/>
          <w:marRight w:val="0"/>
          <w:marTop w:val="113"/>
          <w:marBottom w:val="0"/>
          <w:divBdr>
            <w:top w:val="none" w:sz="0" w:space="0" w:color="auto"/>
            <w:left w:val="none" w:sz="0" w:space="0" w:color="auto"/>
            <w:bottom w:val="none" w:sz="0" w:space="0" w:color="auto"/>
            <w:right w:val="none" w:sz="0" w:space="0" w:color="auto"/>
          </w:divBdr>
        </w:div>
        <w:div w:id="1983146153">
          <w:marLeft w:val="274"/>
          <w:marRight w:val="0"/>
          <w:marTop w:val="113"/>
          <w:marBottom w:val="0"/>
          <w:divBdr>
            <w:top w:val="none" w:sz="0" w:space="0" w:color="auto"/>
            <w:left w:val="none" w:sz="0" w:space="0" w:color="auto"/>
            <w:bottom w:val="none" w:sz="0" w:space="0" w:color="auto"/>
            <w:right w:val="none" w:sz="0" w:space="0" w:color="auto"/>
          </w:divBdr>
        </w:div>
        <w:div w:id="520819017">
          <w:marLeft w:val="274"/>
          <w:marRight w:val="0"/>
          <w:marTop w:val="113"/>
          <w:marBottom w:val="0"/>
          <w:divBdr>
            <w:top w:val="none" w:sz="0" w:space="0" w:color="auto"/>
            <w:left w:val="none" w:sz="0" w:space="0" w:color="auto"/>
            <w:bottom w:val="none" w:sz="0" w:space="0" w:color="auto"/>
            <w:right w:val="none" w:sz="0" w:space="0" w:color="auto"/>
          </w:divBdr>
        </w:div>
        <w:div w:id="1264264807">
          <w:marLeft w:val="274"/>
          <w:marRight w:val="0"/>
          <w:marTop w:val="113"/>
          <w:marBottom w:val="0"/>
          <w:divBdr>
            <w:top w:val="none" w:sz="0" w:space="0" w:color="auto"/>
            <w:left w:val="none" w:sz="0" w:space="0" w:color="auto"/>
            <w:bottom w:val="none" w:sz="0" w:space="0" w:color="auto"/>
            <w:right w:val="none" w:sz="0" w:space="0" w:color="auto"/>
          </w:divBdr>
        </w:div>
        <w:div w:id="860818095">
          <w:marLeft w:val="274"/>
          <w:marRight w:val="0"/>
          <w:marTop w:val="113"/>
          <w:marBottom w:val="0"/>
          <w:divBdr>
            <w:top w:val="none" w:sz="0" w:space="0" w:color="auto"/>
            <w:left w:val="none" w:sz="0" w:space="0" w:color="auto"/>
            <w:bottom w:val="none" w:sz="0" w:space="0" w:color="auto"/>
            <w:right w:val="none" w:sz="0" w:space="0" w:color="auto"/>
          </w:divBdr>
        </w:div>
        <w:div w:id="2014724328">
          <w:marLeft w:val="274"/>
          <w:marRight w:val="0"/>
          <w:marTop w:val="113"/>
          <w:marBottom w:val="0"/>
          <w:divBdr>
            <w:top w:val="none" w:sz="0" w:space="0" w:color="auto"/>
            <w:left w:val="none" w:sz="0" w:space="0" w:color="auto"/>
            <w:bottom w:val="none" w:sz="0" w:space="0" w:color="auto"/>
            <w:right w:val="none" w:sz="0" w:space="0" w:color="auto"/>
          </w:divBdr>
        </w:div>
      </w:divsChild>
    </w:div>
    <w:div w:id="778984762">
      <w:bodyDiv w:val="1"/>
      <w:marLeft w:val="0"/>
      <w:marRight w:val="0"/>
      <w:marTop w:val="0"/>
      <w:marBottom w:val="0"/>
      <w:divBdr>
        <w:top w:val="none" w:sz="0" w:space="0" w:color="auto"/>
        <w:left w:val="none" w:sz="0" w:space="0" w:color="auto"/>
        <w:bottom w:val="none" w:sz="0" w:space="0" w:color="auto"/>
        <w:right w:val="none" w:sz="0" w:space="0" w:color="auto"/>
      </w:divBdr>
      <w:divsChild>
        <w:div w:id="1379236466">
          <w:marLeft w:val="202"/>
          <w:marRight w:val="0"/>
          <w:marTop w:val="113"/>
          <w:marBottom w:val="0"/>
          <w:divBdr>
            <w:top w:val="none" w:sz="0" w:space="0" w:color="auto"/>
            <w:left w:val="none" w:sz="0" w:space="0" w:color="auto"/>
            <w:bottom w:val="none" w:sz="0" w:space="0" w:color="auto"/>
            <w:right w:val="none" w:sz="0" w:space="0" w:color="auto"/>
          </w:divBdr>
        </w:div>
        <w:div w:id="1232883281">
          <w:marLeft w:val="202"/>
          <w:marRight w:val="0"/>
          <w:marTop w:val="113"/>
          <w:marBottom w:val="0"/>
          <w:divBdr>
            <w:top w:val="none" w:sz="0" w:space="0" w:color="auto"/>
            <w:left w:val="none" w:sz="0" w:space="0" w:color="auto"/>
            <w:bottom w:val="none" w:sz="0" w:space="0" w:color="auto"/>
            <w:right w:val="none" w:sz="0" w:space="0" w:color="auto"/>
          </w:divBdr>
        </w:div>
        <w:div w:id="2137527088">
          <w:marLeft w:val="202"/>
          <w:marRight w:val="0"/>
          <w:marTop w:val="113"/>
          <w:marBottom w:val="0"/>
          <w:divBdr>
            <w:top w:val="none" w:sz="0" w:space="0" w:color="auto"/>
            <w:left w:val="none" w:sz="0" w:space="0" w:color="auto"/>
            <w:bottom w:val="none" w:sz="0" w:space="0" w:color="auto"/>
            <w:right w:val="none" w:sz="0" w:space="0" w:color="auto"/>
          </w:divBdr>
        </w:div>
      </w:divsChild>
    </w:div>
    <w:div w:id="787434909">
      <w:bodyDiv w:val="1"/>
      <w:marLeft w:val="0"/>
      <w:marRight w:val="0"/>
      <w:marTop w:val="0"/>
      <w:marBottom w:val="0"/>
      <w:divBdr>
        <w:top w:val="none" w:sz="0" w:space="0" w:color="auto"/>
        <w:left w:val="none" w:sz="0" w:space="0" w:color="auto"/>
        <w:bottom w:val="none" w:sz="0" w:space="0" w:color="auto"/>
        <w:right w:val="none" w:sz="0" w:space="0" w:color="auto"/>
      </w:divBdr>
      <w:divsChild>
        <w:div w:id="134766079">
          <w:marLeft w:val="562"/>
          <w:marRight w:val="0"/>
          <w:marTop w:val="113"/>
          <w:marBottom w:val="0"/>
          <w:divBdr>
            <w:top w:val="none" w:sz="0" w:space="0" w:color="auto"/>
            <w:left w:val="none" w:sz="0" w:space="0" w:color="auto"/>
            <w:bottom w:val="none" w:sz="0" w:space="0" w:color="auto"/>
            <w:right w:val="none" w:sz="0" w:space="0" w:color="auto"/>
          </w:divBdr>
        </w:div>
        <w:div w:id="778715578">
          <w:marLeft w:val="562"/>
          <w:marRight w:val="0"/>
          <w:marTop w:val="113"/>
          <w:marBottom w:val="0"/>
          <w:divBdr>
            <w:top w:val="none" w:sz="0" w:space="0" w:color="auto"/>
            <w:left w:val="none" w:sz="0" w:space="0" w:color="auto"/>
            <w:bottom w:val="none" w:sz="0" w:space="0" w:color="auto"/>
            <w:right w:val="none" w:sz="0" w:space="0" w:color="auto"/>
          </w:divBdr>
        </w:div>
        <w:div w:id="1793356627">
          <w:marLeft w:val="562"/>
          <w:marRight w:val="0"/>
          <w:marTop w:val="113"/>
          <w:marBottom w:val="0"/>
          <w:divBdr>
            <w:top w:val="none" w:sz="0" w:space="0" w:color="auto"/>
            <w:left w:val="none" w:sz="0" w:space="0" w:color="auto"/>
            <w:bottom w:val="none" w:sz="0" w:space="0" w:color="auto"/>
            <w:right w:val="none" w:sz="0" w:space="0" w:color="auto"/>
          </w:divBdr>
        </w:div>
        <w:div w:id="1142193330">
          <w:marLeft w:val="562"/>
          <w:marRight w:val="0"/>
          <w:marTop w:val="113"/>
          <w:marBottom w:val="0"/>
          <w:divBdr>
            <w:top w:val="none" w:sz="0" w:space="0" w:color="auto"/>
            <w:left w:val="none" w:sz="0" w:space="0" w:color="auto"/>
            <w:bottom w:val="none" w:sz="0" w:space="0" w:color="auto"/>
            <w:right w:val="none" w:sz="0" w:space="0" w:color="auto"/>
          </w:divBdr>
        </w:div>
        <w:div w:id="1548178846">
          <w:marLeft w:val="562"/>
          <w:marRight w:val="0"/>
          <w:marTop w:val="113"/>
          <w:marBottom w:val="0"/>
          <w:divBdr>
            <w:top w:val="none" w:sz="0" w:space="0" w:color="auto"/>
            <w:left w:val="none" w:sz="0" w:space="0" w:color="auto"/>
            <w:bottom w:val="none" w:sz="0" w:space="0" w:color="auto"/>
            <w:right w:val="none" w:sz="0" w:space="0" w:color="auto"/>
          </w:divBdr>
        </w:div>
        <w:div w:id="2008704375">
          <w:marLeft w:val="562"/>
          <w:marRight w:val="0"/>
          <w:marTop w:val="113"/>
          <w:marBottom w:val="0"/>
          <w:divBdr>
            <w:top w:val="none" w:sz="0" w:space="0" w:color="auto"/>
            <w:left w:val="none" w:sz="0" w:space="0" w:color="auto"/>
            <w:bottom w:val="none" w:sz="0" w:space="0" w:color="auto"/>
            <w:right w:val="none" w:sz="0" w:space="0" w:color="auto"/>
          </w:divBdr>
        </w:div>
        <w:div w:id="1146824266">
          <w:marLeft w:val="562"/>
          <w:marRight w:val="0"/>
          <w:marTop w:val="113"/>
          <w:marBottom w:val="0"/>
          <w:divBdr>
            <w:top w:val="none" w:sz="0" w:space="0" w:color="auto"/>
            <w:left w:val="none" w:sz="0" w:space="0" w:color="auto"/>
            <w:bottom w:val="none" w:sz="0" w:space="0" w:color="auto"/>
            <w:right w:val="none" w:sz="0" w:space="0" w:color="auto"/>
          </w:divBdr>
        </w:div>
        <w:div w:id="1477260393">
          <w:marLeft w:val="562"/>
          <w:marRight w:val="0"/>
          <w:marTop w:val="113"/>
          <w:marBottom w:val="0"/>
          <w:divBdr>
            <w:top w:val="none" w:sz="0" w:space="0" w:color="auto"/>
            <w:left w:val="none" w:sz="0" w:space="0" w:color="auto"/>
            <w:bottom w:val="none" w:sz="0" w:space="0" w:color="auto"/>
            <w:right w:val="none" w:sz="0" w:space="0" w:color="auto"/>
          </w:divBdr>
        </w:div>
        <w:div w:id="1127239670">
          <w:marLeft w:val="562"/>
          <w:marRight w:val="0"/>
          <w:marTop w:val="113"/>
          <w:marBottom w:val="0"/>
          <w:divBdr>
            <w:top w:val="none" w:sz="0" w:space="0" w:color="auto"/>
            <w:left w:val="none" w:sz="0" w:space="0" w:color="auto"/>
            <w:bottom w:val="none" w:sz="0" w:space="0" w:color="auto"/>
            <w:right w:val="none" w:sz="0" w:space="0" w:color="auto"/>
          </w:divBdr>
        </w:div>
        <w:div w:id="1379088783">
          <w:marLeft w:val="562"/>
          <w:marRight w:val="0"/>
          <w:marTop w:val="113"/>
          <w:marBottom w:val="0"/>
          <w:divBdr>
            <w:top w:val="none" w:sz="0" w:space="0" w:color="auto"/>
            <w:left w:val="none" w:sz="0" w:space="0" w:color="auto"/>
            <w:bottom w:val="none" w:sz="0" w:space="0" w:color="auto"/>
            <w:right w:val="none" w:sz="0" w:space="0" w:color="auto"/>
          </w:divBdr>
        </w:div>
      </w:divsChild>
    </w:div>
    <w:div w:id="806777630">
      <w:bodyDiv w:val="1"/>
      <w:marLeft w:val="0"/>
      <w:marRight w:val="0"/>
      <w:marTop w:val="0"/>
      <w:marBottom w:val="0"/>
      <w:divBdr>
        <w:top w:val="none" w:sz="0" w:space="0" w:color="auto"/>
        <w:left w:val="none" w:sz="0" w:space="0" w:color="auto"/>
        <w:bottom w:val="none" w:sz="0" w:space="0" w:color="auto"/>
        <w:right w:val="none" w:sz="0" w:space="0" w:color="auto"/>
      </w:divBdr>
    </w:div>
    <w:div w:id="837769244">
      <w:bodyDiv w:val="1"/>
      <w:marLeft w:val="0"/>
      <w:marRight w:val="0"/>
      <w:marTop w:val="0"/>
      <w:marBottom w:val="0"/>
      <w:divBdr>
        <w:top w:val="none" w:sz="0" w:space="0" w:color="auto"/>
        <w:left w:val="none" w:sz="0" w:space="0" w:color="auto"/>
        <w:bottom w:val="none" w:sz="0" w:space="0" w:color="auto"/>
        <w:right w:val="none" w:sz="0" w:space="0" w:color="auto"/>
      </w:divBdr>
    </w:div>
    <w:div w:id="868296310">
      <w:bodyDiv w:val="1"/>
      <w:marLeft w:val="0"/>
      <w:marRight w:val="0"/>
      <w:marTop w:val="0"/>
      <w:marBottom w:val="0"/>
      <w:divBdr>
        <w:top w:val="none" w:sz="0" w:space="0" w:color="auto"/>
        <w:left w:val="none" w:sz="0" w:space="0" w:color="auto"/>
        <w:bottom w:val="none" w:sz="0" w:space="0" w:color="auto"/>
        <w:right w:val="none" w:sz="0" w:space="0" w:color="auto"/>
      </w:divBdr>
    </w:div>
    <w:div w:id="914170521">
      <w:bodyDiv w:val="1"/>
      <w:marLeft w:val="0"/>
      <w:marRight w:val="0"/>
      <w:marTop w:val="0"/>
      <w:marBottom w:val="0"/>
      <w:divBdr>
        <w:top w:val="none" w:sz="0" w:space="0" w:color="auto"/>
        <w:left w:val="none" w:sz="0" w:space="0" w:color="auto"/>
        <w:bottom w:val="none" w:sz="0" w:space="0" w:color="auto"/>
        <w:right w:val="none" w:sz="0" w:space="0" w:color="auto"/>
      </w:divBdr>
      <w:divsChild>
        <w:div w:id="1354764199">
          <w:marLeft w:val="202"/>
          <w:marRight w:val="0"/>
          <w:marTop w:val="113"/>
          <w:marBottom w:val="0"/>
          <w:divBdr>
            <w:top w:val="none" w:sz="0" w:space="0" w:color="auto"/>
            <w:left w:val="none" w:sz="0" w:space="0" w:color="auto"/>
            <w:bottom w:val="none" w:sz="0" w:space="0" w:color="auto"/>
            <w:right w:val="none" w:sz="0" w:space="0" w:color="auto"/>
          </w:divBdr>
        </w:div>
        <w:div w:id="934364107">
          <w:marLeft w:val="432"/>
          <w:marRight w:val="0"/>
          <w:marTop w:val="120"/>
          <w:marBottom w:val="0"/>
          <w:divBdr>
            <w:top w:val="none" w:sz="0" w:space="0" w:color="auto"/>
            <w:left w:val="none" w:sz="0" w:space="0" w:color="auto"/>
            <w:bottom w:val="none" w:sz="0" w:space="0" w:color="auto"/>
            <w:right w:val="none" w:sz="0" w:space="0" w:color="auto"/>
          </w:divBdr>
        </w:div>
        <w:div w:id="223760592">
          <w:marLeft w:val="432"/>
          <w:marRight w:val="0"/>
          <w:marTop w:val="120"/>
          <w:marBottom w:val="0"/>
          <w:divBdr>
            <w:top w:val="none" w:sz="0" w:space="0" w:color="auto"/>
            <w:left w:val="none" w:sz="0" w:space="0" w:color="auto"/>
            <w:bottom w:val="none" w:sz="0" w:space="0" w:color="auto"/>
            <w:right w:val="none" w:sz="0" w:space="0" w:color="auto"/>
          </w:divBdr>
        </w:div>
        <w:div w:id="2050108167">
          <w:marLeft w:val="202"/>
          <w:marRight w:val="0"/>
          <w:marTop w:val="113"/>
          <w:marBottom w:val="0"/>
          <w:divBdr>
            <w:top w:val="none" w:sz="0" w:space="0" w:color="auto"/>
            <w:left w:val="none" w:sz="0" w:space="0" w:color="auto"/>
            <w:bottom w:val="none" w:sz="0" w:space="0" w:color="auto"/>
            <w:right w:val="none" w:sz="0" w:space="0" w:color="auto"/>
          </w:divBdr>
        </w:div>
        <w:div w:id="412092104">
          <w:marLeft w:val="432"/>
          <w:marRight w:val="0"/>
          <w:marTop w:val="120"/>
          <w:marBottom w:val="0"/>
          <w:divBdr>
            <w:top w:val="none" w:sz="0" w:space="0" w:color="auto"/>
            <w:left w:val="none" w:sz="0" w:space="0" w:color="auto"/>
            <w:bottom w:val="none" w:sz="0" w:space="0" w:color="auto"/>
            <w:right w:val="none" w:sz="0" w:space="0" w:color="auto"/>
          </w:divBdr>
        </w:div>
        <w:div w:id="889656546">
          <w:marLeft w:val="432"/>
          <w:marRight w:val="0"/>
          <w:marTop w:val="120"/>
          <w:marBottom w:val="0"/>
          <w:divBdr>
            <w:top w:val="none" w:sz="0" w:space="0" w:color="auto"/>
            <w:left w:val="none" w:sz="0" w:space="0" w:color="auto"/>
            <w:bottom w:val="none" w:sz="0" w:space="0" w:color="auto"/>
            <w:right w:val="none" w:sz="0" w:space="0" w:color="auto"/>
          </w:divBdr>
        </w:div>
      </w:divsChild>
    </w:div>
    <w:div w:id="938833532">
      <w:bodyDiv w:val="1"/>
      <w:marLeft w:val="0"/>
      <w:marRight w:val="0"/>
      <w:marTop w:val="0"/>
      <w:marBottom w:val="0"/>
      <w:divBdr>
        <w:top w:val="none" w:sz="0" w:space="0" w:color="auto"/>
        <w:left w:val="none" w:sz="0" w:space="0" w:color="auto"/>
        <w:bottom w:val="none" w:sz="0" w:space="0" w:color="auto"/>
        <w:right w:val="none" w:sz="0" w:space="0" w:color="auto"/>
      </w:divBdr>
    </w:div>
    <w:div w:id="962536802">
      <w:bodyDiv w:val="1"/>
      <w:marLeft w:val="0"/>
      <w:marRight w:val="0"/>
      <w:marTop w:val="0"/>
      <w:marBottom w:val="0"/>
      <w:divBdr>
        <w:top w:val="none" w:sz="0" w:space="0" w:color="auto"/>
        <w:left w:val="none" w:sz="0" w:space="0" w:color="auto"/>
        <w:bottom w:val="none" w:sz="0" w:space="0" w:color="auto"/>
        <w:right w:val="none" w:sz="0" w:space="0" w:color="auto"/>
      </w:divBdr>
    </w:div>
    <w:div w:id="981933210">
      <w:bodyDiv w:val="1"/>
      <w:marLeft w:val="0"/>
      <w:marRight w:val="0"/>
      <w:marTop w:val="0"/>
      <w:marBottom w:val="0"/>
      <w:divBdr>
        <w:top w:val="none" w:sz="0" w:space="0" w:color="auto"/>
        <w:left w:val="none" w:sz="0" w:space="0" w:color="auto"/>
        <w:bottom w:val="none" w:sz="0" w:space="0" w:color="auto"/>
        <w:right w:val="none" w:sz="0" w:space="0" w:color="auto"/>
      </w:divBdr>
    </w:div>
    <w:div w:id="998774628">
      <w:bodyDiv w:val="1"/>
      <w:marLeft w:val="0"/>
      <w:marRight w:val="0"/>
      <w:marTop w:val="0"/>
      <w:marBottom w:val="0"/>
      <w:divBdr>
        <w:top w:val="none" w:sz="0" w:space="0" w:color="auto"/>
        <w:left w:val="none" w:sz="0" w:space="0" w:color="auto"/>
        <w:bottom w:val="none" w:sz="0" w:space="0" w:color="auto"/>
        <w:right w:val="none" w:sz="0" w:space="0" w:color="auto"/>
      </w:divBdr>
    </w:div>
    <w:div w:id="1030254774">
      <w:bodyDiv w:val="1"/>
      <w:marLeft w:val="0"/>
      <w:marRight w:val="0"/>
      <w:marTop w:val="0"/>
      <w:marBottom w:val="0"/>
      <w:divBdr>
        <w:top w:val="none" w:sz="0" w:space="0" w:color="auto"/>
        <w:left w:val="none" w:sz="0" w:space="0" w:color="auto"/>
        <w:bottom w:val="none" w:sz="0" w:space="0" w:color="auto"/>
        <w:right w:val="none" w:sz="0" w:space="0" w:color="auto"/>
      </w:divBdr>
      <w:divsChild>
        <w:div w:id="1442604291">
          <w:marLeft w:val="202"/>
          <w:marRight w:val="0"/>
          <w:marTop w:val="120"/>
          <w:marBottom w:val="120"/>
          <w:divBdr>
            <w:top w:val="none" w:sz="0" w:space="0" w:color="auto"/>
            <w:left w:val="none" w:sz="0" w:space="0" w:color="auto"/>
            <w:bottom w:val="none" w:sz="0" w:space="0" w:color="auto"/>
            <w:right w:val="none" w:sz="0" w:space="0" w:color="auto"/>
          </w:divBdr>
        </w:div>
        <w:div w:id="944003285">
          <w:marLeft w:val="202"/>
          <w:marRight w:val="0"/>
          <w:marTop w:val="120"/>
          <w:marBottom w:val="120"/>
          <w:divBdr>
            <w:top w:val="none" w:sz="0" w:space="0" w:color="auto"/>
            <w:left w:val="none" w:sz="0" w:space="0" w:color="auto"/>
            <w:bottom w:val="none" w:sz="0" w:space="0" w:color="auto"/>
            <w:right w:val="none" w:sz="0" w:space="0" w:color="auto"/>
          </w:divBdr>
        </w:div>
        <w:div w:id="1850093753">
          <w:marLeft w:val="202"/>
          <w:marRight w:val="0"/>
          <w:marTop w:val="120"/>
          <w:marBottom w:val="120"/>
          <w:divBdr>
            <w:top w:val="none" w:sz="0" w:space="0" w:color="auto"/>
            <w:left w:val="none" w:sz="0" w:space="0" w:color="auto"/>
            <w:bottom w:val="none" w:sz="0" w:space="0" w:color="auto"/>
            <w:right w:val="none" w:sz="0" w:space="0" w:color="auto"/>
          </w:divBdr>
        </w:div>
      </w:divsChild>
    </w:div>
    <w:div w:id="1141001989">
      <w:bodyDiv w:val="1"/>
      <w:marLeft w:val="0"/>
      <w:marRight w:val="0"/>
      <w:marTop w:val="0"/>
      <w:marBottom w:val="0"/>
      <w:divBdr>
        <w:top w:val="none" w:sz="0" w:space="0" w:color="auto"/>
        <w:left w:val="none" w:sz="0" w:space="0" w:color="auto"/>
        <w:bottom w:val="none" w:sz="0" w:space="0" w:color="auto"/>
        <w:right w:val="none" w:sz="0" w:space="0" w:color="auto"/>
      </w:divBdr>
    </w:div>
    <w:div w:id="1161896945">
      <w:bodyDiv w:val="1"/>
      <w:marLeft w:val="0"/>
      <w:marRight w:val="0"/>
      <w:marTop w:val="0"/>
      <w:marBottom w:val="0"/>
      <w:divBdr>
        <w:top w:val="none" w:sz="0" w:space="0" w:color="auto"/>
        <w:left w:val="none" w:sz="0" w:space="0" w:color="auto"/>
        <w:bottom w:val="none" w:sz="0" w:space="0" w:color="auto"/>
        <w:right w:val="none" w:sz="0" w:space="0" w:color="auto"/>
      </w:divBdr>
      <w:divsChild>
        <w:div w:id="1193836047">
          <w:marLeft w:val="562"/>
          <w:marRight w:val="0"/>
          <w:marTop w:val="113"/>
          <w:marBottom w:val="0"/>
          <w:divBdr>
            <w:top w:val="none" w:sz="0" w:space="0" w:color="auto"/>
            <w:left w:val="none" w:sz="0" w:space="0" w:color="auto"/>
            <w:bottom w:val="none" w:sz="0" w:space="0" w:color="auto"/>
            <w:right w:val="none" w:sz="0" w:space="0" w:color="auto"/>
          </w:divBdr>
        </w:div>
        <w:div w:id="790780333">
          <w:marLeft w:val="562"/>
          <w:marRight w:val="0"/>
          <w:marTop w:val="113"/>
          <w:marBottom w:val="0"/>
          <w:divBdr>
            <w:top w:val="none" w:sz="0" w:space="0" w:color="auto"/>
            <w:left w:val="none" w:sz="0" w:space="0" w:color="auto"/>
            <w:bottom w:val="none" w:sz="0" w:space="0" w:color="auto"/>
            <w:right w:val="none" w:sz="0" w:space="0" w:color="auto"/>
          </w:divBdr>
        </w:div>
        <w:div w:id="1214854561">
          <w:marLeft w:val="562"/>
          <w:marRight w:val="0"/>
          <w:marTop w:val="113"/>
          <w:marBottom w:val="0"/>
          <w:divBdr>
            <w:top w:val="none" w:sz="0" w:space="0" w:color="auto"/>
            <w:left w:val="none" w:sz="0" w:space="0" w:color="auto"/>
            <w:bottom w:val="none" w:sz="0" w:space="0" w:color="auto"/>
            <w:right w:val="none" w:sz="0" w:space="0" w:color="auto"/>
          </w:divBdr>
        </w:div>
        <w:div w:id="808480337">
          <w:marLeft w:val="562"/>
          <w:marRight w:val="0"/>
          <w:marTop w:val="113"/>
          <w:marBottom w:val="0"/>
          <w:divBdr>
            <w:top w:val="none" w:sz="0" w:space="0" w:color="auto"/>
            <w:left w:val="none" w:sz="0" w:space="0" w:color="auto"/>
            <w:bottom w:val="none" w:sz="0" w:space="0" w:color="auto"/>
            <w:right w:val="none" w:sz="0" w:space="0" w:color="auto"/>
          </w:divBdr>
        </w:div>
        <w:div w:id="910119363">
          <w:marLeft w:val="562"/>
          <w:marRight w:val="0"/>
          <w:marTop w:val="113"/>
          <w:marBottom w:val="0"/>
          <w:divBdr>
            <w:top w:val="none" w:sz="0" w:space="0" w:color="auto"/>
            <w:left w:val="none" w:sz="0" w:space="0" w:color="auto"/>
            <w:bottom w:val="none" w:sz="0" w:space="0" w:color="auto"/>
            <w:right w:val="none" w:sz="0" w:space="0" w:color="auto"/>
          </w:divBdr>
        </w:div>
      </w:divsChild>
    </w:div>
    <w:div w:id="1188760836">
      <w:bodyDiv w:val="1"/>
      <w:marLeft w:val="0"/>
      <w:marRight w:val="0"/>
      <w:marTop w:val="0"/>
      <w:marBottom w:val="0"/>
      <w:divBdr>
        <w:top w:val="none" w:sz="0" w:space="0" w:color="auto"/>
        <w:left w:val="none" w:sz="0" w:space="0" w:color="auto"/>
        <w:bottom w:val="none" w:sz="0" w:space="0" w:color="auto"/>
        <w:right w:val="none" w:sz="0" w:space="0" w:color="auto"/>
      </w:divBdr>
      <w:divsChild>
        <w:div w:id="634330496">
          <w:marLeft w:val="202"/>
          <w:marRight w:val="0"/>
          <w:marTop w:val="113"/>
          <w:marBottom w:val="0"/>
          <w:divBdr>
            <w:top w:val="none" w:sz="0" w:space="0" w:color="auto"/>
            <w:left w:val="none" w:sz="0" w:space="0" w:color="auto"/>
            <w:bottom w:val="none" w:sz="0" w:space="0" w:color="auto"/>
            <w:right w:val="none" w:sz="0" w:space="0" w:color="auto"/>
          </w:divBdr>
        </w:div>
        <w:div w:id="1244488132">
          <w:marLeft w:val="202"/>
          <w:marRight w:val="0"/>
          <w:marTop w:val="113"/>
          <w:marBottom w:val="0"/>
          <w:divBdr>
            <w:top w:val="none" w:sz="0" w:space="0" w:color="auto"/>
            <w:left w:val="none" w:sz="0" w:space="0" w:color="auto"/>
            <w:bottom w:val="none" w:sz="0" w:space="0" w:color="auto"/>
            <w:right w:val="none" w:sz="0" w:space="0" w:color="auto"/>
          </w:divBdr>
        </w:div>
        <w:div w:id="1676688508">
          <w:marLeft w:val="202"/>
          <w:marRight w:val="0"/>
          <w:marTop w:val="113"/>
          <w:marBottom w:val="0"/>
          <w:divBdr>
            <w:top w:val="none" w:sz="0" w:space="0" w:color="auto"/>
            <w:left w:val="none" w:sz="0" w:space="0" w:color="auto"/>
            <w:bottom w:val="none" w:sz="0" w:space="0" w:color="auto"/>
            <w:right w:val="none" w:sz="0" w:space="0" w:color="auto"/>
          </w:divBdr>
        </w:div>
        <w:div w:id="2035303711">
          <w:marLeft w:val="562"/>
          <w:marRight w:val="0"/>
          <w:marTop w:val="113"/>
          <w:marBottom w:val="0"/>
          <w:divBdr>
            <w:top w:val="none" w:sz="0" w:space="0" w:color="auto"/>
            <w:left w:val="none" w:sz="0" w:space="0" w:color="auto"/>
            <w:bottom w:val="none" w:sz="0" w:space="0" w:color="auto"/>
            <w:right w:val="none" w:sz="0" w:space="0" w:color="auto"/>
          </w:divBdr>
        </w:div>
        <w:div w:id="1455636029">
          <w:marLeft w:val="562"/>
          <w:marRight w:val="0"/>
          <w:marTop w:val="113"/>
          <w:marBottom w:val="0"/>
          <w:divBdr>
            <w:top w:val="none" w:sz="0" w:space="0" w:color="auto"/>
            <w:left w:val="none" w:sz="0" w:space="0" w:color="auto"/>
            <w:bottom w:val="none" w:sz="0" w:space="0" w:color="auto"/>
            <w:right w:val="none" w:sz="0" w:space="0" w:color="auto"/>
          </w:divBdr>
        </w:div>
      </w:divsChild>
    </w:div>
    <w:div w:id="1191993359">
      <w:bodyDiv w:val="1"/>
      <w:marLeft w:val="0"/>
      <w:marRight w:val="0"/>
      <w:marTop w:val="0"/>
      <w:marBottom w:val="0"/>
      <w:divBdr>
        <w:top w:val="none" w:sz="0" w:space="0" w:color="auto"/>
        <w:left w:val="none" w:sz="0" w:space="0" w:color="auto"/>
        <w:bottom w:val="none" w:sz="0" w:space="0" w:color="auto"/>
        <w:right w:val="none" w:sz="0" w:space="0" w:color="auto"/>
      </w:divBdr>
    </w:div>
    <w:div w:id="1210799943">
      <w:bodyDiv w:val="1"/>
      <w:marLeft w:val="0"/>
      <w:marRight w:val="0"/>
      <w:marTop w:val="0"/>
      <w:marBottom w:val="0"/>
      <w:divBdr>
        <w:top w:val="none" w:sz="0" w:space="0" w:color="auto"/>
        <w:left w:val="none" w:sz="0" w:space="0" w:color="auto"/>
        <w:bottom w:val="none" w:sz="0" w:space="0" w:color="auto"/>
        <w:right w:val="none" w:sz="0" w:space="0" w:color="auto"/>
      </w:divBdr>
      <w:divsChild>
        <w:div w:id="736053237">
          <w:marLeft w:val="432"/>
          <w:marRight w:val="0"/>
          <w:marTop w:val="120"/>
          <w:marBottom w:val="0"/>
          <w:divBdr>
            <w:top w:val="none" w:sz="0" w:space="0" w:color="auto"/>
            <w:left w:val="none" w:sz="0" w:space="0" w:color="auto"/>
            <w:bottom w:val="none" w:sz="0" w:space="0" w:color="auto"/>
            <w:right w:val="none" w:sz="0" w:space="0" w:color="auto"/>
          </w:divBdr>
        </w:div>
        <w:div w:id="2095200217">
          <w:marLeft w:val="432"/>
          <w:marRight w:val="0"/>
          <w:marTop w:val="120"/>
          <w:marBottom w:val="0"/>
          <w:divBdr>
            <w:top w:val="none" w:sz="0" w:space="0" w:color="auto"/>
            <w:left w:val="none" w:sz="0" w:space="0" w:color="auto"/>
            <w:bottom w:val="none" w:sz="0" w:space="0" w:color="auto"/>
            <w:right w:val="none" w:sz="0" w:space="0" w:color="auto"/>
          </w:divBdr>
        </w:div>
        <w:div w:id="401217351">
          <w:marLeft w:val="432"/>
          <w:marRight w:val="0"/>
          <w:marTop w:val="120"/>
          <w:marBottom w:val="0"/>
          <w:divBdr>
            <w:top w:val="none" w:sz="0" w:space="0" w:color="auto"/>
            <w:left w:val="none" w:sz="0" w:space="0" w:color="auto"/>
            <w:bottom w:val="none" w:sz="0" w:space="0" w:color="auto"/>
            <w:right w:val="none" w:sz="0" w:space="0" w:color="auto"/>
          </w:divBdr>
        </w:div>
        <w:div w:id="1776486070">
          <w:marLeft w:val="432"/>
          <w:marRight w:val="0"/>
          <w:marTop w:val="120"/>
          <w:marBottom w:val="0"/>
          <w:divBdr>
            <w:top w:val="none" w:sz="0" w:space="0" w:color="auto"/>
            <w:left w:val="none" w:sz="0" w:space="0" w:color="auto"/>
            <w:bottom w:val="none" w:sz="0" w:space="0" w:color="auto"/>
            <w:right w:val="none" w:sz="0" w:space="0" w:color="auto"/>
          </w:divBdr>
        </w:div>
        <w:div w:id="487943006">
          <w:marLeft w:val="202"/>
          <w:marRight w:val="0"/>
          <w:marTop w:val="120"/>
          <w:marBottom w:val="0"/>
          <w:divBdr>
            <w:top w:val="none" w:sz="0" w:space="0" w:color="auto"/>
            <w:left w:val="none" w:sz="0" w:space="0" w:color="auto"/>
            <w:bottom w:val="none" w:sz="0" w:space="0" w:color="auto"/>
            <w:right w:val="none" w:sz="0" w:space="0" w:color="auto"/>
          </w:divBdr>
        </w:div>
        <w:div w:id="84569561">
          <w:marLeft w:val="432"/>
          <w:marRight w:val="0"/>
          <w:marTop w:val="120"/>
          <w:marBottom w:val="0"/>
          <w:divBdr>
            <w:top w:val="none" w:sz="0" w:space="0" w:color="auto"/>
            <w:left w:val="none" w:sz="0" w:space="0" w:color="auto"/>
            <w:bottom w:val="none" w:sz="0" w:space="0" w:color="auto"/>
            <w:right w:val="none" w:sz="0" w:space="0" w:color="auto"/>
          </w:divBdr>
        </w:div>
        <w:div w:id="1476215142">
          <w:marLeft w:val="432"/>
          <w:marRight w:val="0"/>
          <w:marTop w:val="120"/>
          <w:marBottom w:val="0"/>
          <w:divBdr>
            <w:top w:val="none" w:sz="0" w:space="0" w:color="auto"/>
            <w:left w:val="none" w:sz="0" w:space="0" w:color="auto"/>
            <w:bottom w:val="none" w:sz="0" w:space="0" w:color="auto"/>
            <w:right w:val="none" w:sz="0" w:space="0" w:color="auto"/>
          </w:divBdr>
        </w:div>
        <w:div w:id="1886411057">
          <w:marLeft w:val="432"/>
          <w:marRight w:val="0"/>
          <w:marTop w:val="120"/>
          <w:marBottom w:val="0"/>
          <w:divBdr>
            <w:top w:val="none" w:sz="0" w:space="0" w:color="auto"/>
            <w:left w:val="none" w:sz="0" w:space="0" w:color="auto"/>
            <w:bottom w:val="none" w:sz="0" w:space="0" w:color="auto"/>
            <w:right w:val="none" w:sz="0" w:space="0" w:color="auto"/>
          </w:divBdr>
        </w:div>
      </w:divsChild>
    </w:div>
    <w:div w:id="1245148612">
      <w:bodyDiv w:val="1"/>
      <w:marLeft w:val="0"/>
      <w:marRight w:val="0"/>
      <w:marTop w:val="0"/>
      <w:marBottom w:val="0"/>
      <w:divBdr>
        <w:top w:val="none" w:sz="0" w:space="0" w:color="auto"/>
        <w:left w:val="none" w:sz="0" w:space="0" w:color="auto"/>
        <w:bottom w:val="none" w:sz="0" w:space="0" w:color="auto"/>
        <w:right w:val="none" w:sz="0" w:space="0" w:color="auto"/>
      </w:divBdr>
      <w:divsChild>
        <w:div w:id="1031881633">
          <w:marLeft w:val="562"/>
          <w:marRight w:val="0"/>
          <w:marTop w:val="113"/>
          <w:marBottom w:val="0"/>
          <w:divBdr>
            <w:top w:val="none" w:sz="0" w:space="0" w:color="auto"/>
            <w:left w:val="none" w:sz="0" w:space="0" w:color="auto"/>
            <w:bottom w:val="none" w:sz="0" w:space="0" w:color="auto"/>
            <w:right w:val="none" w:sz="0" w:space="0" w:color="auto"/>
          </w:divBdr>
        </w:div>
        <w:div w:id="447362255">
          <w:marLeft w:val="562"/>
          <w:marRight w:val="0"/>
          <w:marTop w:val="113"/>
          <w:marBottom w:val="0"/>
          <w:divBdr>
            <w:top w:val="none" w:sz="0" w:space="0" w:color="auto"/>
            <w:left w:val="none" w:sz="0" w:space="0" w:color="auto"/>
            <w:bottom w:val="none" w:sz="0" w:space="0" w:color="auto"/>
            <w:right w:val="none" w:sz="0" w:space="0" w:color="auto"/>
          </w:divBdr>
        </w:div>
        <w:div w:id="1635718905">
          <w:marLeft w:val="562"/>
          <w:marRight w:val="0"/>
          <w:marTop w:val="113"/>
          <w:marBottom w:val="0"/>
          <w:divBdr>
            <w:top w:val="none" w:sz="0" w:space="0" w:color="auto"/>
            <w:left w:val="none" w:sz="0" w:space="0" w:color="auto"/>
            <w:bottom w:val="none" w:sz="0" w:space="0" w:color="auto"/>
            <w:right w:val="none" w:sz="0" w:space="0" w:color="auto"/>
          </w:divBdr>
        </w:div>
        <w:div w:id="1848665200">
          <w:marLeft w:val="1138"/>
          <w:marRight w:val="0"/>
          <w:marTop w:val="113"/>
          <w:marBottom w:val="0"/>
          <w:divBdr>
            <w:top w:val="none" w:sz="0" w:space="0" w:color="auto"/>
            <w:left w:val="none" w:sz="0" w:space="0" w:color="auto"/>
            <w:bottom w:val="none" w:sz="0" w:space="0" w:color="auto"/>
            <w:right w:val="none" w:sz="0" w:space="0" w:color="auto"/>
          </w:divBdr>
        </w:div>
      </w:divsChild>
    </w:div>
    <w:div w:id="1268077203">
      <w:bodyDiv w:val="1"/>
      <w:marLeft w:val="0"/>
      <w:marRight w:val="0"/>
      <w:marTop w:val="0"/>
      <w:marBottom w:val="0"/>
      <w:divBdr>
        <w:top w:val="none" w:sz="0" w:space="0" w:color="auto"/>
        <w:left w:val="none" w:sz="0" w:space="0" w:color="auto"/>
        <w:bottom w:val="none" w:sz="0" w:space="0" w:color="auto"/>
        <w:right w:val="none" w:sz="0" w:space="0" w:color="auto"/>
      </w:divBdr>
    </w:div>
    <w:div w:id="1279946531">
      <w:bodyDiv w:val="1"/>
      <w:marLeft w:val="0"/>
      <w:marRight w:val="0"/>
      <w:marTop w:val="0"/>
      <w:marBottom w:val="0"/>
      <w:divBdr>
        <w:top w:val="none" w:sz="0" w:space="0" w:color="auto"/>
        <w:left w:val="none" w:sz="0" w:space="0" w:color="auto"/>
        <w:bottom w:val="none" w:sz="0" w:space="0" w:color="auto"/>
        <w:right w:val="none" w:sz="0" w:space="0" w:color="auto"/>
      </w:divBdr>
      <w:divsChild>
        <w:div w:id="759760697">
          <w:marLeft w:val="432"/>
          <w:marRight w:val="0"/>
          <w:marTop w:val="120"/>
          <w:marBottom w:val="0"/>
          <w:divBdr>
            <w:top w:val="none" w:sz="0" w:space="0" w:color="auto"/>
            <w:left w:val="none" w:sz="0" w:space="0" w:color="auto"/>
            <w:bottom w:val="none" w:sz="0" w:space="0" w:color="auto"/>
            <w:right w:val="none" w:sz="0" w:space="0" w:color="auto"/>
          </w:divBdr>
        </w:div>
        <w:div w:id="621503194">
          <w:marLeft w:val="432"/>
          <w:marRight w:val="0"/>
          <w:marTop w:val="120"/>
          <w:marBottom w:val="0"/>
          <w:divBdr>
            <w:top w:val="none" w:sz="0" w:space="0" w:color="auto"/>
            <w:left w:val="none" w:sz="0" w:space="0" w:color="auto"/>
            <w:bottom w:val="none" w:sz="0" w:space="0" w:color="auto"/>
            <w:right w:val="none" w:sz="0" w:space="0" w:color="auto"/>
          </w:divBdr>
        </w:div>
        <w:div w:id="1782719856">
          <w:marLeft w:val="432"/>
          <w:marRight w:val="0"/>
          <w:marTop w:val="120"/>
          <w:marBottom w:val="0"/>
          <w:divBdr>
            <w:top w:val="none" w:sz="0" w:space="0" w:color="auto"/>
            <w:left w:val="none" w:sz="0" w:space="0" w:color="auto"/>
            <w:bottom w:val="none" w:sz="0" w:space="0" w:color="auto"/>
            <w:right w:val="none" w:sz="0" w:space="0" w:color="auto"/>
          </w:divBdr>
        </w:div>
      </w:divsChild>
    </w:div>
    <w:div w:id="1282103364">
      <w:bodyDiv w:val="1"/>
      <w:marLeft w:val="0"/>
      <w:marRight w:val="0"/>
      <w:marTop w:val="0"/>
      <w:marBottom w:val="0"/>
      <w:divBdr>
        <w:top w:val="none" w:sz="0" w:space="0" w:color="auto"/>
        <w:left w:val="none" w:sz="0" w:space="0" w:color="auto"/>
        <w:bottom w:val="none" w:sz="0" w:space="0" w:color="auto"/>
        <w:right w:val="none" w:sz="0" w:space="0" w:color="auto"/>
      </w:divBdr>
      <w:divsChild>
        <w:div w:id="1038621563">
          <w:marLeft w:val="547"/>
          <w:marRight w:val="0"/>
          <w:marTop w:val="56"/>
          <w:marBottom w:val="0"/>
          <w:divBdr>
            <w:top w:val="none" w:sz="0" w:space="0" w:color="auto"/>
            <w:left w:val="none" w:sz="0" w:space="0" w:color="auto"/>
            <w:bottom w:val="none" w:sz="0" w:space="0" w:color="auto"/>
            <w:right w:val="none" w:sz="0" w:space="0" w:color="auto"/>
          </w:divBdr>
        </w:div>
        <w:div w:id="111244108">
          <w:marLeft w:val="562"/>
          <w:marRight w:val="0"/>
          <w:marTop w:val="56"/>
          <w:marBottom w:val="0"/>
          <w:divBdr>
            <w:top w:val="none" w:sz="0" w:space="0" w:color="auto"/>
            <w:left w:val="none" w:sz="0" w:space="0" w:color="auto"/>
            <w:bottom w:val="none" w:sz="0" w:space="0" w:color="auto"/>
            <w:right w:val="none" w:sz="0" w:space="0" w:color="auto"/>
          </w:divBdr>
        </w:div>
        <w:div w:id="379944395">
          <w:marLeft w:val="562"/>
          <w:marRight w:val="0"/>
          <w:marTop w:val="56"/>
          <w:marBottom w:val="0"/>
          <w:divBdr>
            <w:top w:val="none" w:sz="0" w:space="0" w:color="auto"/>
            <w:left w:val="none" w:sz="0" w:space="0" w:color="auto"/>
            <w:bottom w:val="none" w:sz="0" w:space="0" w:color="auto"/>
            <w:right w:val="none" w:sz="0" w:space="0" w:color="auto"/>
          </w:divBdr>
        </w:div>
        <w:div w:id="2041973038">
          <w:marLeft w:val="562"/>
          <w:marRight w:val="0"/>
          <w:marTop w:val="56"/>
          <w:marBottom w:val="0"/>
          <w:divBdr>
            <w:top w:val="none" w:sz="0" w:space="0" w:color="auto"/>
            <w:left w:val="none" w:sz="0" w:space="0" w:color="auto"/>
            <w:bottom w:val="none" w:sz="0" w:space="0" w:color="auto"/>
            <w:right w:val="none" w:sz="0" w:space="0" w:color="auto"/>
          </w:divBdr>
        </w:div>
        <w:div w:id="537667862">
          <w:marLeft w:val="562"/>
          <w:marRight w:val="0"/>
          <w:marTop w:val="56"/>
          <w:marBottom w:val="0"/>
          <w:divBdr>
            <w:top w:val="none" w:sz="0" w:space="0" w:color="auto"/>
            <w:left w:val="none" w:sz="0" w:space="0" w:color="auto"/>
            <w:bottom w:val="none" w:sz="0" w:space="0" w:color="auto"/>
            <w:right w:val="none" w:sz="0" w:space="0" w:color="auto"/>
          </w:divBdr>
        </w:div>
        <w:div w:id="423384460">
          <w:marLeft w:val="562"/>
          <w:marRight w:val="0"/>
          <w:marTop w:val="56"/>
          <w:marBottom w:val="0"/>
          <w:divBdr>
            <w:top w:val="none" w:sz="0" w:space="0" w:color="auto"/>
            <w:left w:val="none" w:sz="0" w:space="0" w:color="auto"/>
            <w:bottom w:val="none" w:sz="0" w:space="0" w:color="auto"/>
            <w:right w:val="none" w:sz="0" w:space="0" w:color="auto"/>
          </w:divBdr>
        </w:div>
        <w:div w:id="1075932061">
          <w:marLeft w:val="562"/>
          <w:marRight w:val="0"/>
          <w:marTop w:val="56"/>
          <w:marBottom w:val="0"/>
          <w:divBdr>
            <w:top w:val="none" w:sz="0" w:space="0" w:color="auto"/>
            <w:left w:val="none" w:sz="0" w:space="0" w:color="auto"/>
            <w:bottom w:val="none" w:sz="0" w:space="0" w:color="auto"/>
            <w:right w:val="none" w:sz="0" w:space="0" w:color="auto"/>
          </w:divBdr>
        </w:div>
        <w:div w:id="1298995197">
          <w:marLeft w:val="562"/>
          <w:marRight w:val="0"/>
          <w:marTop w:val="56"/>
          <w:marBottom w:val="0"/>
          <w:divBdr>
            <w:top w:val="none" w:sz="0" w:space="0" w:color="auto"/>
            <w:left w:val="none" w:sz="0" w:space="0" w:color="auto"/>
            <w:bottom w:val="none" w:sz="0" w:space="0" w:color="auto"/>
            <w:right w:val="none" w:sz="0" w:space="0" w:color="auto"/>
          </w:divBdr>
        </w:div>
      </w:divsChild>
    </w:div>
    <w:div w:id="1299409794">
      <w:bodyDiv w:val="1"/>
      <w:marLeft w:val="0"/>
      <w:marRight w:val="0"/>
      <w:marTop w:val="0"/>
      <w:marBottom w:val="0"/>
      <w:divBdr>
        <w:top w:val="none" w:sz="0" w:space="0" w:color="auto"/>
        <w:left w:val="none" w:sz="0" w:space="0" w:color="auto"/>
        <w:bottom w:val="none" w:sz="0" w:space="0" w:color="auto"/>
        <w:right w:val="none" w:sz="0" w:space="0" w:color="auto"/>
      </w:divBdr>
    </w:div>
    <w:div w:id="1303078710">
      <w:bodyDiv w:val="1"/>
      <w:marLeft w:val="0"/>
      <w:marRight w:val="0"/>
      <w:marTop w:val="0"/>
      <w:marBottom w:val="0"/>
      <w:divBdr>
        <w:top w:val="none" w:sz="0" w:space="0" w:color="auto"/>
        <w:left w:val="none" w:sz="0" w:space="0" w:color="auto"/>
        <w:bottom w:val="none" w:sz="0" w:space="0" w:color="auto"/>
        <w:right w:val="none" w:sz="0" w:space="0" w:color="auto"/>
      </w:divBdr>
    </w:div>
    <w:div w:id="1361784378">
      <w:bodyDiv w:val="1"/>
      <w:marLeft w:val="0"/>
      <w:marRight w:val="0"/>
      <w:marTop w:val="0"/>
      <w:marBottom w:val="0"/>
      <w:divBdr>
        <w:top w:val="none" w:sz="0" w:space="0" w:color="auto"/>
        <w:left w:val="none" w:sz="0" w:space="0" w:color="auto"/>
        <w:bottom w:val="none" w:sz="0" w:space="0" w:color="auto"/>
        <w:right w:val="none" w:sz="0" w:space="0" w:color="auto"/>
      </w:divBdr>
    </w:div>
    <w:div w:id="1400056667">
      <w:bodyDiv w:val="1"/>
      <w:marLeft w:val="0"/>
      <w:marRight w:val="0"/>
      <w:marTop w:val="0"/>
      <w:marBottom w:val="0"/>
      <w:divBdr>
        <w:top w:val="none" w:sz="0" w:space="0" w:color="auto"/>
        <w:left w:val="none" w:sz="0" w:space="0" w:color="auto"/>
        <w:bottom w:val="none" w:sz="0" w:space="0" w:color="auto"/>
        <w:right w:val="none" w:sz="0" w:space="0" w:color="auto"/>
      </w:divBdr>
      <w:divsChild>
        <w:div w:id="1923644023">
          <w:marLeft w:val="202"/>
          <w:marRight w:val="0"/>
          <w:marTop w:val="120"/>
          <w:marBottom w:val="120"/>
          <w:divBdr>
            <w:top w:val="none" w:sz="0" w:space="0" w:color="auto"/>
            <w:left w:val="none" w:sz="0" w:space="0" w:color="auto"/>
            <w:bottom w:val="none" w:sz="0" w:space="0" w:color="auto"/>
            <w:right w:val="none" w:sz="0" w:space="0" w:color="auto"/>
          </w:divBdr>
        </w:div>
        <w:div w:id="944265674">
          <w:marLeft w:val="202"/>
          <w:marRight w:val="0"/>
          <w:marTop w:val="120"/>
          <w:marBottom w:val="120"/>
          <w:divBdr>
            <w:top w:val="none" w:sz="0" w:space="0" w:color="auto"/>
            <w:left w:val="none" w:sz="0" w:space="0" w:color="auto"/>
            <w:bottom w:val="none" w:sz="0" w:space="0" w:color="auto"/>
            <w:right w:val="none" w:sz="0" w:space="0" w:color="auto"/>
          </w:divBdr>
        </w:div>
        <w:div w:id="779228073">
          <w:marLeft w:val="202"/>
          <w:marRight w:val="0"/>
          <w:marTop w:val="120"/>
          <w:marBottom w:val="120"/>
          <w:divBdr>
            <w:top w:val="none" w:sz="0" w:space="0" w:color="auto"/>
            <w:left w:val="none" w:sz="0" w:space="0" w:color="auto"/>
            <w:bottom w:val="none" w:sz="0" w:space="0" w:color="auto"/>
            <w:right w:val="none" w:sz="0" w:space="0" w:color="auto"/>
          </w:divBdr>
        </w:div>
      </w:divsChild>
    </w:div>
    <w:div w:id="1413235371">
      <w:bodyDiv w:val="1"/>
      <w:marLeft w:val="0"/>
      <w:marRight w:val="0"/>
      <w:marTop w:val="0"/>
      <w:marBottom w:val="0"/>
      <w:divBdr>
        <w:top w:val="none" w:sz="0" w:space="0" w:color="auto"/>
        <w:left w:val="none" w:sz="0" w:space="0" w:color="auto"/>
        <w:bottom w:val="none" w:sz="0" w:space="0" w:color="auto"/>
        <w:right w:val="none" w:sz="0" w:space="0" w:color="auto"/>
      </w:divBdr>
    </w:div>
    <w:div w:id="1421290861">
      <w:bodyDiv w:val="1"/>
      <w:marLeft w:val="0"/>
      <w:marRight w:val="0"/>
      <w:marTop w:val="0"/>
      <w:marBottom w:val="0"/>
      <w:divBdr>
        <w:top w:val="none" w:sz="0" w:space="0" w:color="auto"/>
        <w:left w:val="none" w:sz="0" w:space="0" w:color="auto"/>
        <w:bottom w:val="none" w:sz="0" w:space="0" w:color="auto"/>
        <w:right w:val="none" w:sz="0" w:space="0" w:color="auto"/>
      </w:divBdr>
    </w:div>
    <w:div w:id="1422683823">
      <w:bodyDiv w:val="1"/>
      <w:marLeft w:val="0"/>
      <w:marRight w:val="0"/>
      <w:marTop w:val="0"/>
      <w:marBottom w:val="0"/>
      <w:divBdr>
        <w:top w:val="none" w:sz="0" w:space="0" w:color="auto"/>
        <w:left w:val="none" w:sz="0" w:space="0" w:color="auto"/>
        <w:bottom w:val="none" w:sz="0" w:space="0" w:color="auto"/>
        <w:right w:val="none" w:sz="0" w:space="0" w:color="auto"/>
      </w:divBdr>
    </w:div>
    <w:div w:id="1458335250">
      <w:bodyDiv w:val="1"/>
      <w:marLeft w:val="0"/>
      <w:marRight w:val="0"/>
      <w:marTop w:val="0"/>
      <w:marBottom w:val="0"/>
      <w:divBdr>
        <w:top w:val="none" w:sz="0" w:space="0" w:color="auto"/>
        <w:left w:val="none" w:sz="0" w:space="0" w:color="auto"/>
        <w:bottom w:val="none" w:sz="0" w:space="0" w:color="auto"/>
        <w:right w:val="none" w:sz="0" w:space="0" w:color="auto"/>
      </w:divBdr>
    </w:div>
    <w:div w:id="1469009649">
      <w:bodyDiv w:val="1"/>
      <w:marLeft w:val="0"/>
      <w:marRight w:val="0"/>
      <w:marTop w:val="0"/>
      <w:marBottom w:val="0"/>
      <w:divBdr>
        <w:top w:val="none" w:sz="0" w:space="0" w:color="auto"/>
        <w:left w:val="none" w:sz="0" w:space="0" w:color="auto"/>
        <w:bottom w:val="none" w:sz="0" w:space="0" w:color="auto"/>
        <w:right w:val="none" w:sz="0" w:space="0" w:color="auto"/>
      </w:divBdr>
    </w:div>
    <w:div w:id="1520460903">
      <w:bodyDiv w:val="1"/>
      <w:marLeft w:val="0"/>
      <w:marRight w:val="0"/>
      <w:marTop w:val="0"/>
      <w:marBottom w:val="0"/>
      <w:divBdr>
        <w:top w:val="none" w:sz="0" w:space="0" w:color="auto"/>
        <w:left w:val="none" w:sz="0" w:space="0" w:color="auto"/>
        <w:bottom w:val="none" w:sz="0" w:space="0" w:color="auto"/>
        <w:right w:val="none" w:sz="0" w:space="0" w:color="auto"/>
      </w:divBdr>
      <w:divsChild>
        <w:div w:id="85999680">
          <w:marLeft w:val="288"/>
          <w:marRight w:val="0"/>
          <w:marTop w:val="113"/>
          <w:marBottom w:val="0"/>
          <w:divBdr>
            <w:top w:val="none" w:sz="0" w:space="0" w:color="auto"/>
            <w:left w:val="none" w:sz="0" w:space="0" w:color="auto"/>
            <w:bottom w:val="none" w:sz="0" w:space="0" w:color="auto"/>
            <w:right w:val="none" w:sz="0" w:space="0" w:color="auto"/>
          </w:divBdr>
        </w:div>
        <w:div w:id="1291089942">
          <w:marLeft w:val="288"/>
          <w:marRight w:val="0"/>
          <w:marTop w:val="113"/>
          <w:marBottom w:val="0"/>
          <w:divBdr>
            <w:top w:val="none" w:sz="0" w:space="0" w:color="auto"/>
            <w:left w:val="none" w:sz="0" w:space="0" w:color="auto"/>
            <w:bottom w:val="none" w:sz="0" w:space="0" w:color="auto"/>
            <w:right w:val="none" w:sz="0" w:space="0" w:color="auto"/>
          </w:divBdr>
        </w:div>
        <w:div w:id="1453668717">
          <w:marLeft w:val="835"/>
          <w:marRight w:val="0"/>
          <w:marTop w:val="56"/>
          <w:marBottom w:val="0"/>
          <w:divBdr>
            <w:top w:val="none" w:sz="0" w:space="0" w:color="auto"/>
            <w:left w:val="none" w:sz="0" w:space="0" w:color="auto"/>
            <w:bottom w:val="none" w:sz="0" w:space="0" w:color="auto"/>
            <w:right w:val="none" w:sz="0" w:space="0" w:color="auto"/>
          </w:divBdr>
        </w:div>
        <w:div w:id="1513763453">
          <w:marLeft w:val="835"/>
          <w:marRight w:val="0"/>
          <w:marTop w:val="56"/>
          <w:marBottom w:val="0"/>
          <w:divBdr>
            <w:top w:val="none" w:sz="0" w:space="0" w:color="auto"/>
            <w:left w:val="none" w:sz="0" w:space="0" w:color="auto"/>
            <w:bottom w:val="none" w:sz="0" w:space="0" w:color="auto"/>
            <w:right w:val="none" w:sz="0" w:space="0" w:color="auto"/>
          </w:divBdr>
        </w:div>
        <w:div w:id="1157721909">
          <w:marLeft w:val="835"/>
          <w:marRight w:val="0"/>
          <w:marTop w:val="56"/>
          <w:marBottom w:val="0"/>
          <w:divBdr>
            <w:top w:val="none" w:sz="0" w:space="0" w:color="auto"/>
            <w:left w:val="none" w:sz="0" w:space="0" w:color="auto"/>
            <w:bottom w:val="none" w:sz="0" w:space="0" w:color="auto"/>
            <w:right w:val="none" w:sz="0" w:space="0" w:color="auto"/>
          </w:divBdr>
        </w:div>
      </w:divsChild>
    </w:div>
    <w:div w:id="1549759423">
      <w:bodyDiv w:val="1"/>
      <w:marLeft w:val="0"/>
      <w:marRight w:val="0"/>
      <w:marTop w:val="0"/>
      <w:marBottom w:val="0"/>
      <w:divBdr>
        <w:top w:val="none" w:sz="0" w:space="0" w:color="auto"/>
        <w:left w:val="none" w:sz="0" w:space="0" w:color="auto"/>
        <w:bottom w:val="none" w:sz="0" w:space="0" w:color="auto"/>
        <w:right w:val="none" w:sz="0" w:space="0" w:color="auto"/>
      </w:divBdr>
    </w:div>
    <w:div w:id="1557397784">
      <w:bodyDiv w:val="1"/>
      <w:marLeft w:val="0"/>
      <w:marRight w:val="0"/>
      <w:marTop w:val="0"/>
      <w:marBottom w:val="0"/>
      <w:divBdr>
        <w:top w:val="none" w:sz="0" w:space="0" w:color="auto"/>
        <w:left w:val="none" w:sz="0" w:space="0" w:color="auto"/>
        <w:bottom w:val="none" w:sz="0" w:space="0" w:color="auto"/>
        <w:right w:val="none" w:sz="0" w:space="0" w:color="auto"/>
      </w:divBdr>
      <w:divsChild>
        <w:div w:id="60908549">
          <w:marLeft w:val="202"/>
          <w:marRight w:val="0"/>
          <w:marTop w:val="120"/>
          <w:marBottom w:val="120"/>
          <w:divBdr>
            <w:top w:val="none" w:sz="0" w:space="0" w:color="auto"/>
            <w:left w:val="none" w:sz="0" w:space="0" w:color="auto"/>
            <w:bottom w:val="none" w:sz="0" w:space="0" w:color="auto"/>
            <w:right w:val="none" w:sz="0" w:space="0" w:color="auto"/>
          </w:divBdr>
        </w:div>
        <w:div w:id="779643171">
          <w:marLeft w:val="202"/>
          <w:marRight w:val="0"/>
          <w:marTop w:val="120"/>
          <w:marBottom w:val="120"/>
          <w:divBdr>
            <w:top w:val="none" w:sz="0" w:space="0" w:color="auto"/>
            <w:left w:val="none" w:sz="0" w:space="0" w:color="auto"/>
            <w:bottom w:val="none" w:sz="0" w:space="0" w:color="auto"/>
            <w:right w:val="none" w:sz="0" w:space="0" w:color="auto"/>
          </w:divBdr>
        </w:div>
        <w:div w:id="326632701">
          <w:marLeft w:val="202"/>
          <w:marRight w:val="0"/>
          <w:marTop w:val="120"/>
          <w:marBottom w:val="120"/>
          <w:divBdr>
            <w:top w:val="none" w:sz="0" w:space="0" w:color="auto"/>
            <w:left w:val="none" w:sz="0" w:space="0" w:color="auto"/>
            <w:bottom w:val="none" w:sz="0" w:space="0" w:color="auto"/>
            <w:right w:val="none" w:sz="0" w:space="0" w:color="auto"/>
          </w:divBdr>
        </w:div>
      </w:divsChild>
    </w:div>
    <w:div w:id="1558663992">
      <w:bodyDiv w:val="1"/>
      <w:marLeft w:val="0"/>
      <w:marRight w:val="0"/>
      <w:marTop w:val="0"/>
      <w:marBottom w:val="0"/>
      <w:divBdr>
        <w:top w:val="none" w:sz="0" w:space="0" w:color="auto"/>
        <w:left w:val="none" w:sz="0" w:space="0" w:color="auto"/>
        <w:bottom w:val="none" w:sz="0" w:space="0" w:color="auto"/>
        <w:right w:val="none" w:sz="0" w:space="0" w:color="auto"/>
      </w:divBdr>
      <w:divsChild>
        <w:div w:id="635643690">
          <w:marLeft w:val="562"/>
          <w:marRight w:val="0"/>
          <w:marTop w:val="120"/>
          <w:marBottom w:val="0"/>
          <w:divBdr>
            <w:top w:val="none" w:sz="0" w:space="0" w:color="auto"/>
            <w:left w:val="none" w:sz="0" w:space="0" w:color="auto"/>
            <w:bottom w:val="none" w:sz="0" w:space="0" w:color="auto"/>
            <w:right w:val="none" w:sz="0" w:space="0" w:color="auto"/>
          </w:divBdr>
        </w:div>
        <w:div w:id="256253629">
          <w:marLeft w:val="562"/>
          <w:marRight w:val="0"/>
          <w:marTop w:val="120"/>
          <w:marBottom w:val="0"/>
          <w:divBdr>
            <w:top w:val="none" w:sz="0" w:space="0" w:color="auto"/>
            <w:left w:val="none" w:sz="0" w:space="0" w:color="auto"/>
            <w:bottom w:val="none" w:sz="0" w:space="0" w:color="auto"/>
            <w:right w:val="none" w:sz="0" w:space="0" w:color="auto"/>
          </w:divBdr>
        </w:div>
        <w:div w:id="621114763">
          <w:marLeft w:val="562"/>
          <w:marRight w:val="0"/>
          <w:marTop w:val="120"/>
          <w:marBottom w:val="0"/>
          <w:divBdr>
            <w:top w:val="none" w:sz="0" w:space="0" w:color="auto"/>
            <w:left w:val="none" w:sz="0" w:space="0" w:color="auto"/>
            <w:bottom w:val="none" w:sz="0" w:space="0" w:color="auto"/>
            <w:right w:val="none" w:sz="0" w:space="0" w:color="auto"/>
          </w:divBdr>
        </w:div>
        <w:div w:id="1001347235">
          <w:marLeft w:val="562"/>
          <w:marRight w:val="0"/>
          <w:marTop w:val="120"/>
          <w:marBottom w:val="0"/>
          <w:divBdr>
            <w:top w:val="none" w:sz="0" w:space="0" w:color="auto"/>
            <w:left w:val="none" w:sz="0" w:space="0" w:color="auto"/>
            <w:bottom w:val="none" w:sz="0" w:space="0" w:color="auto"/>
            <w:right w:val="none" w:sz="0" w:space="0" w:color="auto"/>
          </w:divBdr>
        </w:div>
        <w:div w:id="1160996910">
          <w:marLeft w:val="562"/>
          <w:marRight w:val="0"/>
          <w:marTop w:val="120"/>
          <w:marBottom w:val="0"/>
          <w:divBdr>
            <w:top w:val="none" w:sz="0" w:space="0" w:color="auto"/>
            <w:left w:val="none" w:sz="0" w:space="0" w:color="auto"/>
            <w:bottom w:val="none" w:sz="0" w:space="0" w:color="auto"/>
            <w:right w:val="none" w:sz="0" w:space="0" w:color="auto"/>
          </w:divBdr>
        </w:div>
        <w:div w:id="731081294">
          <w:marLeft w:val="562"/>
          <w:marRight w:val="0"/>
          <w:marTop w:val="120"/>
          <w:marBottom w:val="0"/>
          <w:divBdr>
            <w:top w:val="none" w:sz="0" w:space="0" w:color="auto"/>
            <w:left w:val="none" w:sz="0" w:space="0" w:color="auto"/>
            <w:bottom w:val="none" w:sz="0" w:space="0" w:color="auto"/>
            <w:right w:val="none" w:sz="0" w:space="0" w:color="auto"/>
          </w:divBdr>
        </w:div>
      </w:divsChild>
    </w:div>
    <w:div w:id="1620722600">
      <w:bodyDiv w:val="1"/>
      <w:marLeft w:val="0"/>
      <w:marRight w:val="0"/>
      <w:marTop w:val="0"/>
      <w:marBottom w:val="0"/>
      <w:divBdr>
        <w:top w:val="none" w:sz="0" w:space="0" w:color="auto"/>
        <w:left w:val="none" w:sz="0" w:space="0" w:color="auto"/>
        <w:bottom w:val="none" w:sz="0" w:space="0" w:color="auto"/>
        <w:right w:val="none" w:sz="0" w:space="0" w:color="auto"/>
      </w:divBdr>
    </w:div>
    <w:div w:id="1660497580">
      <w:bodyDiv w:val="1"/>
      <w:marLeft w:val="0"/>
      <w:marRight w:val="0"/>
      <w:marTop w:val="0"/>
      <w:marBottom w:val="0"/>
      <w:divBdr>
        <w:top w:val="none" w:sz="0" w:space="0" w:color="auto"/>
        <w:left w:val="none" w:sz="0" w:space="0" w:color="auto"/>
        <w:bottom w:val="none" w:sz="0" w:space="0" w:color="auto"/>
        <w:right w:val="none" w:sz="0" w:space="0" w:color="auto"/>
      </w:divBdr>
    </w:div>
    <w:div w:id="1664427775">
      <w:bodyDiv w:val="1"/>
      <w:marLeft w:val="0"/>
      <w:marRight w:val="0"/>
      <w:marTop w:val="0"/>
      <w:marBottom w:val="0"/>
      <w:divBdr>
        <w:top w:val="none" w:sz="0" w:space="0" w:color="auto"/>
        <w:left w:val="none" w:sz="0" w:space="0" w:color="auto"/>
        <w:bottom w:val="none" w:sz="0" w:space="0" w:color="auto"/>
        <w:right w:val="none" w:sz="0" w:space="0" w:color="auto"/>
      </w:divBdr>
      <w:divsChild>
        <w:div w:id="1581981388">
          <w:marLeft w:val="202"/>
          <w:marRight w:val="0"/>
          <w:marTop w:val="113"/>
          <w:marBottom w:val="0"/>
          <w:divBdr>
            <w:top w:val="none" w:sz="0" w:space="0" w:color="auto"/>
            <w:left w:val="none" w:sz="0" w:space="0" w:color="auto"/>
            <w:bottom w:val="none" w:sz="0" w:space="0" w:color="auto"/>
            <w:right w:val="none" w:sz="0" w:space="0" w:color="auto"/>
          </w:divBdr>
        </w:div>
        <w:div w:id="1926838545">
          <w:marLeft w:val="274"/>
          <w:marRight w:val="0"/>
          <w:marTop w:val="113"/>
          <w:marBottom w:val="0"/>
          <w:divBdr>
            <w:top w:val="none" w:sz="0" w:space="0" w:color="auto"/>
            <w:left w:val="none" w:sz="0" w:space="0" w:color="auto"/>
            <w:bottom w:val="none" w:sz="0" w:space="0" w:color="auto"/>
            <w:right w:val="none" w:sz="0" w:space="0" w:color="auto"/>
          </w:divBdr>
        </w:div>
        <w:div w:id="1439985896">
          <w:marLeft w:val="274"/>
          <w:marRight w:val="0"/>
          <w:marTop w:val="113"/>
          <w:marBottom w:val="0"/>
          <w:divBdr>
            <w:top w:val="none" w:sz="0" w:space="0" w:color="auto"/>
            <w:left w:val="none" w:sz="0" w:space="0" w:color="auto"/>
            <w:bottom w:val="none" w:sz="0" w:space="0" w:color="auto"/>
            <w:right w:val="none" w:sz="0" w:space="0" w:color="auto"/>
          </w:divBdr>
        </w:div>
        <w:div w:id="1647708525">
          <w:marLeft w:val="274"/>
          <w:marRight w:val="0"/>
          <w:marTop w:val="113"/>
          <w:marBottom w:val="0"/>
          <w:divBdr>
            <w:top w:val="none" w:sz="0" w:space="0" w:color="auto"/>
            <w:left w:val="none" w:sz="0" w:space="0" w:color="auto"/>
            <w:bottom w:val="none" w:sz="0" w:space="0" w:color="auto"/>
            <w:right w:val="none" w:sz="0" w:space="0" w:color="auto"/>
          </w:divBdr>
        </w:div>
        <w:div w:id="280301831">
          <w:marLeft w:val="274"/>
          <w:marRight w:val="0"/>
          <w:marTop w:val="113"/>
          <w:marBottom w:val="0"/>
          <w:divBdr>
            <w:top w:val="none" w:sz="0" w:space="0" w:color="auto"/>
            <w:left w:val="none" w:sz="0" w:space="0" w:color="auto"/>
            <w:bottom w:val="none" w:sz="0" w:space="0" w:color="auto"/>
            <w:right w:val="none" w:sz="0" w:space="0" w:color="auto"/>
          </w:divBdr>
        </w:div>
        <w:div w:id="984092198">
          <w:marLeft w:val="274"/>
          <w:marRight w:val="0"/>
          <w:marTop w:val="113"/>
          <w:marBottom w:val="0"/>
          <w:divBdr>
            <w:top w:val="none" w:sz="0" w:space="0" w:color="auto"/>
            <w:left w:val="none" w:sz="0" w:space="0" w:color="auto"/>
            <w:bottom w:val="none" w:sz="0" w:space="0" w:color="auto"/>
            <w:right w:val="none" w:sz="0" w:space="0" w:color="auto"/>
          </w:divBdr>
        </w:div>
      </w:divsChild>
    </w:div>
    <w:div w:id="1701859443">
      <w:bodyDiv w:val="1"/>
      <w:marLeft w:val="0"/>
      <w:marRight w:val="0"/>
      <w:marTop w:val="0"/>
      <w:marBottom w:val="0"/>
      <w:divBdr>
        <w:top w:val="none" w:sz="0" w:space="0" w:color="auto"/>
        <w:left w:val="none" w:sz="0" w:space="0" w:color="auto"/>
        <w:bottom w:val="none" w:sz="0" w:space="0" w:color="auto"/>
        <w:right w:val="none" w:sz="0" w:space="0" w:color="auto"/>
      </w:divBdr>
    </w:div>
    <w:div w:id="1729570640">
      <w:bodyDiv w:val="1"/>
      <w:marLeft w:val="0"/>
      <w:marRight w:val="0"/>
      <w:marTop w:val="0"/>
      <w:marBottom w:val="0"/>
      <w:divBdr>
        <w:top w:val="none" w:sz="0" w:space="0" w:color="auto"/>
        <w:left w:val="none" w:sz="0" w:space="0" w:color="auto"/>
        <w:bottom w:val="none" w:sz="0" w:space="0" w:color="auto"/>
        <w:right w:val="none" w:sz="0" w:space="0" w:color="auto"/>
      </w:divBdr>
    </w:div>
    <w:div w:id="1756391158">
      <w:bodyDiv w:val="1"/>
      <w:marLeft w:val="0"/>
      <w:marRight w:val="0"/>
      <w:marTop w:val="0"/>
      <w:marBottom w:val="0"/>
      <w:divBdr>
        <w:top w:val="none" w:sz="0" w:space="0" w:color="auto"/>
        <w:left w:val="none" w:sz="0" w:space="0" w:color="auto"/>
        <w:bottom w:val="none" w:sz="0" w:space="0" w:color="auto"/>
        <w:right w:val="none" w:sz="0" w:space="0" w:color="auto"/>
      </w:divBdr>
    </w:div>
    <w:div w:id="1775395053">
      <w:bodyDiv w:val="1"/>
      <w:marLeft w:val="0"/>
      <w:marRight w:val="0"/>
      <w:marTop w:val="0"/>
      <w:marBottom w:val="0"/>
      <w:divBdr>
        <w:top w:val="none" w:sz="0" w:space="0" w:color="auto"/>
        <w:left w:val="none" w:sz="0" w:space="0" w:color="auto"/>
        <w:bottom w:val="none" w:sz="0" w:space="0" w:color="auto"/>
        <w:right w:val="none" w:sz="0" w:space="0" w:color="auto"/>
      </w:divBdr>
      <w:divsChild>
        <w:div w:id="360518058">
          <w:marLeft w:val="432"/>
          <w:marRight w:val="0"/>
          <w:marTop w:val="120"/>
          <w:marBottom w:val="0"/>
          <w:divBdr>
            <w:top w:val="none" w:sz="0" w:space="0" w:color="auto"/>
            <w:left w:val="none" w:sz="0" w:space="0" w:color="auto"/>
            <w:bottom w:val="none" w:sz="0" w:space="0" w:color="auto"/>
            <w:right w:val="none" w:sz="0" w:space="0" w:color="auto"/>
          </w:divBdr>
        </w:div>
        <w:div w:id="145980451">
          <w:marLeft w:val="432"/>
          <w:marRight w:val="0"/>
          <w:marTop w:val="120"/>
          <w:marBottom w:val="0"/>
          <w:divBdr>
            <w:top w:val="none" w:sz="0" w:space="0" w:color="auto"/>
            <w:left w:val="none" w:sz="0" w:space="0" w:color="auto"/>
            <w:bottom w:val="none" w:sz="0" w:space="0" w:color="auto"/>
            <w:right w:val="none" w:sz="0" w:space="0" w:color="auto"/>
          </w:divBdr>
        </w:div>
      </w:divsChild>
    </w:div>
    <w:div w:id="1813331698">
      <w:bodyDiv w:val="1"/>
      <w:marLeft w:val="0"/>
      <w:marRight w:val="0"/>
      <w:marTop w:val="0"/>
      <w:marBottom w:val="0"/>
      <w:divBdr>
        <w:top w:val="none" w:sz="0" w:space="0" w:color="auto"/>
        <w:left w:val="none" w:sz="0" w:space="0" w:color="auto"/>
        <w:bottom w:val="none" w:sz="0" w:space="0" w:color="auto"/>
        <w:right w:val="none" w:sz="0" w:space="0" w:color="auto"/>
      </w:divBdr>
      <w:divsChild>
        <w:div w:id="289671743">
          <w:marLeft w:val="1440"/>
          <w:marRight w:val="0"/>
          <w:marTop w:val="120"/>
          <w:marBottom w:val="0"/>
          <w:divBdr>
            <w:top w:val="none" w:sz="0" w:space="0" w:color="auto"/>
            <w:left w:val="none" w:sz="0" w:space="0" w:color="auto"/>
            <w:bottom w:val="none" w:sz="0" w:space="0" w:color="auto"/>
            <w:right w:val="none" w:sz="0" w:space="0" w:color="auto"/>
          </w:divBdr>
        </w:div>
        <w:div w:id="1361928520">
          <w:marLeft w:val="1440"/>
          <w:marRight w:val="0"/>
          <w:marTop w:val="120"/>
          <w:marBottom w:val="0"/>
          <w:divBdr>
            <w:top w:val="none" w:sz="0" w:space="0" w:color="auto"/>
            <w:left w:val="none" w:sz="0" w:space="0" w:color="auto"/>
            <w:bottom w:val="none" w:sz="0" w:space="0" w:color="auto"/>
            <w:right w:val="none" w:sz="0" w:space="0" w:color="auto"/>
          </w:divBdr>
        </w:div>
        <w:div w:id="2101871006">
          <w:marLeft w:val="1440"/>
          <w:marRight w:val="0"/>
          <w:marTop w:val="120"/>
          <w:marBottom w:val="0"/>
          <w:divBdr>
            <w:top w:val="none" w:sz="0" w:space="0" w:color="auto"/>
            <w:left w:val="none" w:sz="0" w:space="0" w:color="auto"/>
            <w:bottom w:val="none" w:sz="0" w:space="0" w:color="auto"/>
            <w:right w:val="none" w:sz="0" w:space="0" w:color="auto"/>
          </w:divBdr>
        </w:div>
        <w:div w:id="1196042669">
          <w:marLeft w:val="1440"/>
          <w:marRight w:val="0"/>
          <w:marTop w:val="120"/>
          <w:marBottom w:val="0"/>
          <w:divBdr>
            <w:top w:val="none" w:sz="0" w:space="0" w:color="auto"/>
            <w:left w:val="none" w:sz="0" w:space="0" w:color="auto"/>
            <w:bottom w:val="none" w:sz="0" w:space="0" w:color="auto"/>
            <w:right w:val="none" w:sz="0" w:space="0" w:color="auto"/>
          </w:divBdr>
        </w:div>
        <w:div w:id="2071494457">
          <w:marLeft w:val="1440"/>
          <w:marRight w:val="0"/>
          <w:marTop w:val="120"/>
          <w:marBottom w:val="0"/>
          <w:divBdr>
            <w:top w:val="none" w:sz="0" w:space="0" w:color="auto"/>
            <w:left w:val="none" w:sz="0" w:space="0" w:color="auto"/>
            <w:bottom w:val="none" w:sz="0" w:space="0" w:color="auto"/>
            <w:right w:val="none" w:sz="0" w:space="0" w:color="auto"/>
          </w:divBdr>
        </w:div>
      </w:divsChild>
    </w:div>
    <w:div w:id="1840001156">
      <w:bodyDiv w:val="1"/>
      <w:marLeft w:val="0"/>
      <w:marRight w:val="0"/>
      <w:marTop w:val="0"/>
      <w:marBottom w:val="0"/>
      <w:divBdr>
        <w:top w:val="none" w:sz="0" w:space="0" w:color="auto"/>
        <w:left w:val="none" w:sz="0" w:space="0" w:color="auto"/>
        <w:bottom w:val="none" w:sz="0" w:space="0" w:color="auto"/>
        <w:right w:val="none" w:sz="0" w:space="0" w:color="auto"/>
      </w:divBdr>
    </w:div>
    <w:div w:id="1896963873">
      <w:bodyDiv w:val="1"/>
      <w:marLeft w:val="0"/>
      <w:marRight w:val="0"/>
      <w:marTop w:val="0"/>
      <w:marBottom w:val="0"/>
      <w:divBdr>
        <w:top w:val="none" w:sz="0" w:space="0" w:color="auto"/>
        <w:left w:val="none" w:sz="0" w:space="0" w:color="auto"/>
        <w:bottom w:val="none" w:sz="0" w:space="0" w:color="auto"/>
        <w:right w:val="none" w:sz="0" w:space="0" w:color="auto"/>
      </w:divBdr>
    </w:div>
    <w:div w:id="1923370990">
      <w:bodyDiv w:val="1"/>
      <w:marLeft w:val="0"/>
      <w:marRight w:val="0"/>
      <w:marTop w:val="0"/>
      <w:marBottom w:val="0"/>
      <w:divBdr>
        <w:top w:val="none" w:sz="0" w:space="0" w:color="auto"/>
        <w:left w:val="none" w:sz="0" w:space="0" w:color="auto"/>
        <w:bottom w:val="none" w:sz="0" w:space="0" w:color="auto"/>
        <w:right w:val="none" w:sz="0" w:space="0" w:color="auto"/>
      </w:divBdr>
      <w:divsChild>
        <w:div w:id="580994320">
          <w:marLeft w:val="202"/>
          <w:marRight w:val="0"/>
          <w:marTop w:val="120"/>
          <w:marBottom w:val="120"/>
          <w:divBdr>
            <w:top w:val="none" w:sz="0" w:space="0" w:color="auto"/>
            <w:left w:val="none" w:sz="0" w:space="0" w:color="auto"/>
            <w:bottom w:val="none" w:sz="0" w:space="0" w:color="auto"/>
            <w:right w:val="none" w:sz="0" w:space="0" w:color="auto"/>
          </w:divBdr>
        </w:div>
        <w:div w:id="1930036987">
          <w:marLeft w:val="202"/>
          <w:marRight w:val="0"/>
          <w:marTop w:val="120"/>
          <w:marBottom w:val="120"/>
          <w:divBdr>
            <w:top w:val="none" w:sz="0" w:space="0" w:color="auto"/>
            <w:left w:val="none" w:sz="0" w:space="0" w:color="auto"/>
            <w:bottom w:val="none" w:sz="0" w:space="0" w:color="auto"/>
            <w:right w:val="none" w:sz="0" w:space="0" w:color="auto"/>
          </w:divBdr>
        </w:div>
        <w:div w:id="83768096">
          <w:marLeft w:val="202"/>
          <w:marRight w:val="0"/>
          <w:marTop w:val="120"/>
          <w:marBottom w:val="120"/>
          <w:divBdr>
            <w:top w:val="none" w:sz="0" w:space="0" w:color="auto"/>
            <w:left w:val="none" w:sz="0" w:space="0" w:color="auto"/>
            <w:bottom w:val="none" w:sz="0" w:space="0" w:color="auto"/>
            <w:right w:val="none" w:sz="0" w:space="0" w:color="auto"/>
          </w:divBdr>
        </w:div>
        <w:div w:id="1108624205">
          <w:marLeft w:val="202"/>
          <w:marRight w:val="0"/>
          <w:marTop w:val="120"/>
          <w:marBottom w:val="120"/>
          <w:divBdr>
            <w:top w:val="none" w:sz="0" w:space="0" w:color="auto"/>
            <w:left w:val="none" w:sz="0" w:space="0" w:color="auto"/>
            <w:bottom w:val="none" w:sz="0" w:space="0" w:color="auto"/>
            <w:right w:val="none" w:sz="0" w:space="0" w:color="auto"/>
          </w:divBdr>
        </w:div>
        <w:div w:id="115098785">
          <w:marLeft w:val="202"/>
          <w:marRight w:val="0"/>
          <w:marTop w:val="120"/>
          <w:marBottom w:val="120"/>
          <w:divBdr>
            <w:top w:val="none" w:sz="0" w:space="0" w:color="auto"/>
            <w:left w:val="none" w:sz="0" w:space="0" w:color="auto"/>
            <w:bottom w:val="none" w:sz="0" w:space="0" w:color="auto"/>
            <w:right w:val="none" w:sz="0" w:space="0" w:color="auto"/>
          </w:divBdr>
        </w:div>
      </w:divsChild>
    </w:div>
    <w:div w:id="1974283798">
      <w:bodyDiv w:val="1"/>
      <w:marLeft w:val="0"/>
      <w:marRight w:val="0"/>
      <w:marTop w:val="0"/>
      <w:marBottom w:val="0"/>
      <w:divBdr>
        <w:top w:val="none" w:sz="0" w:space="0" w:color="auto"/>
        <w:left w:val="none" w:sz="0" w:space="0" w:color="auto"/>
        <w:bottom w:val="none" w:sz="0" w:space="0" w:color="auto"/>
        <w:right w:val="none" w:sz="0" w:space="0" w:color="auto"/>
      </w:divBdr>
    </w:div>
    <w:div w:id="1975327024">
      <w:bodyDiv w:val="1"/>
      <w:marLeft w:val="0"/>
      <w:marRight w:val="0"/>
      <w:marTop w:val="0"/>
      <w:marBottom w:val="0"/>
      <w:divBdr>
        <w:top w:val="none" w:sz="0" w:space="0" w:color="auto"/>
        <w:left w:val="none" w:sz="0" w:space="0" w:color="auto"/>
        <w:bottom w:val="none" w:sz="0" w:space="0" w:color="auto"/>
        <w:right w:val="none" w:sz="0" w:space="0" w:color="auto"/>
      </w:divBdr>
    </w:div>
    <w:div w:id="1984658146">
      <w:bodyDiv w:val="1"/>
      <w:marLeft w:val="0"/>
      <w:marRight w:val="0"/>
      <w:marTop w:val="0"/>
      <w:marBottom w:val="0"/>
      <w:divBdr>
        <w:top w:val="none" w:sz="0" w:space="0" w:color="auto"/>
        <w:left w:val="none" w:sz="0" w:space="0" w:color="auto"/>
        <w:bottom w:val="none" w:sz="0" w:space="0" w:color="auto"/>
        <w:right w:val="none" w:sz="0" w:space="0" w:color="auto"/>
      </w:divBdr>
    </w:div>
    <w:div w:id="1989555212">
      <w:bodyDiv w:val="1"/>
      <w:marLeft w:val="0"/>
      <w:marRight w:val="0"/>
      <w:marTop w:val="0"/>
      <w:marBottom w:val="0"/>
      <w:divBdr>
        <w:top w:val="none" w:sz="0" w:space="0" w:color="auto"/>
        <w:left w:val="none" w:sz="0" w:space="0" w:color="auto"/>
        <w:bottom w:val="none" w:sz="0" w:space="0" w:color="auto"/>
        <w:right w:val="none" w:sz="0" w:space="0" w:color="auto"/>
      </w:divBdr>
      <w:divsChild>
        <w:div w:id="542208961">
          <w:marLeft w:val="562"/>
          <w:marRight w:val="0"/>
          <w:marTop w:val="113"/>
          <w:marBottom w:val="0"/>
          <w:divBdr>
            <w:top w:val="none" w:sz="0" w:space="0" w:color="auto"/>
            <w:left w:val="none" w:sz="0" w:space="0" w:color="auto"/>
            <w:bottom w:val="none" w:sz="0" w:space="0" w:color="auto"/>
            <w:right w:val="none" w:sz="0" w:space="0" w:color="auto"/>
          </w:divBdr>
        </w:div>
        <w:div w:id="458573565">
          <w:marLeft w:val="562"/>
          <w:marRight w:val="0"/>
          <w:marTop w:val="113"/>
          <w:marBottom w:val="0"/>
          <w:divBdr>
            <w:top w:val="none" w:sz="0" w:space="0" w:color="auto"/>
            <w:left w:val="none" w:sz="0" w:space="0" w:color="auto"/>
            <w:bottom w:val="none" w:sz="0" w:space="0" w:color="auto"/>
            <w:right w:val="none" w:sz="0" w:space="0" w:color="auto"/>
          </w:divBdr>
        </w:div>
        <w:div w:id="1640306663">
          <w:marLeft w:val="562"/>
          <w:marRight w:val="0"/>
          <w:marTop w:val="113"/>
          <w:marBottom w:val="0"/>
          <w:divBdr>
            <w:top w:val="none" w:sz="0" w:space="0" w:color="auto"/>
            <w:left w:val="none" w:sz="0" w:space="0" w:color="auto"/>
            <w:bottom w:val="none" w:sz="0" w:space="0" w:color="auto"/>
            <w:right w:val="none" w:sz="0" w:space="0" w:color="auto"/>
          </w:divBdr>
        </w:div>
        <w:div w:id="271935376">
          <w:marLeft w:val="562"/>
          <w:marRight w:val="0"/>
          <w:marTop w:val="113"/>
          <w:marBottom w:val="0"/>
          <w:divBdr>
            <w:top w:val="none" w:sz="0" w:space="0" w:color="auto"/>
            <w:left w:val="none" w:sz="0" w:space="0" w:color="auto"/>
            <w:bottom w:val="none" w:sz="0" w:space="0" w:color="auto"/>
            <w:right w:val="none" w:sz="0" w:space="0" w:color="auto"/>
          </w:divBdr>
        </w:div>
        <w:div w:id="888419274">
          <w:marLeft w:val="562"/>
          <w:marRight w:val="0"/>
          <w:marTop w:val="113"/>
          <w:marBottom w:val="0"/>
          <w:divBdr>
            <w:top w:val="none" w:sz="0" w:space="0" w:color="auto"/>
            <w:left w:val="none" w:sz="0" w:space="0" w:color="auto"/>
            <w:bottom w:val="none" w:sz="0" w:space="0" w:color="auto"/>
            <w:right w:val="none" w:sz="0" w:space="0" w:color="auto"/>
          </w:divBdr>
        </w:div>
        <w:div w:id="862396815">
          <w:marLeft w:val="562"/>
          <w:marRight w:val="0"/>
          <w:marTop w:val="113"/>
          <w:marBottom w:val="0"/>
          <w:divBdr>
            <w:top w:val="none" w:sz="0" w:space="0" w:color="auto"/>
            <w:left w:val="none" w:sz="0" w:space="0" w:color="auto"/>
            <w:bottom w:val="none" w:sz="0" w:space="0" w:color="auto"/>
            <w:right w:val="none" w:sz="0" w:space="0" w:color="auto"/>
          </w:divBdr>
        </w:div>
      </w:divsChild>
    </w:div>
    <w:div w:id="2009092630">
      <w:bodyDiv w:val="1"/>
      <w:marLeft w:val="0"/>
      <w:marRight w:val="0"/>
      <w:marTop w:val="0"/>
      <w:marBottom w:val="0"/>
      <w:divBdr>
        <w:top w:val="none" w:sz="0" w:space="0" w:color="auto"/>
        <w:left w:val="none" w:sz="0" w:space="0" w:color="auto"/>
        <w:bottom w:val="none" w:sz="0" w:space="0" w:color="auto"/>
        <w:right w:val="none" w:sz="0" w:space="0" w:color="auto"/>
      </w:divBdr>
    </w:div>
    <w:div w:id="2025596744">
      <w:bodyDiv w:val="1"/>
      <w:marLeft w:val="0"/>
      <w:marRight w:val="0"/>
      <w:marTop w:val="0"/>
      <w:marBottom w:val="0"/>
      <w:divBdr>
        <w:top w:val="none" w:sz="0" w:space="0" w:color="auto"/>
        <w:left w:val="none" w:sz="0" w:space="0" w:color="auto"/>
        <w:bottom w:val="none" w:sz="0" w:space="0" w:color="auto"/>
        <w:right w:val="none" w:sz="0" w:space="0" w:color="auto"/>
      </w:divBdr>
      <w:divsChild>
        <w:div w:id="1900553654">
          <w:marLeft w:val="1195"/>
          <w:marRight w:val="0"/>
          <w:marTop w:val="56"/>
          <w:marBottom w:val="0"/>
          <w:divBdr>
            <w:top w:val="none" w:sz="0" w:space="0" w:color="auto"/>
            <w:left w:val="none" w:sz="0" w:space="0" w:color="auto"/>
            <w:bottom w:val="none" w:sz="0" w:space="0" w:color="auto"/>
            <w:right w:val="none" w:sz="0" w:space="0" w:color="auto"/>
          </w:divBdr>
        </w:div>
        <w:div w:id="758479599">
          <w:marLeft w:val="1195"/>
          <w:marRight w:val="0"/>
          <w:marTop w:val="56"/>
          <w:marBottom w:val="0"/>
          <w:divBdr>
            <w:top w:val="none" w:sz="0" w:space="0" w:color="auto"/>
            <w:left w:val="none" w:sz="0" w:space="0" w:color="auto"/>
            <w:bottom w:val="none" w:sz="0" w:space="0" w:color="auto"/>
            <w:right w:val="none" w:sz="0" w:space="0" w:color="auto"/>
          </w:divBdr>
        </w:div>
        <w:div w:id="1157114180">
          <w:marLeft w:val="202"/>
          <w:marRight w:val="0"/>
          <w:marTop w:val="113"/>
          <w:marBottom w:val="0"/>
          <w:divBdr>
            <w:top w:val="none" w:sz="0" w:space="0" w:color="auto"/>
            <w:left w:val="none" w:sz="0" w:space="0" w:color="auto"/>
            <w:bottom w:val="none" w:sz="0" w:space="0" w:color="auto"/>
            <w:right w:val="none" w:sz="0" w:space="0" w:color="auto"/>
          </w:divBdr>
        </w:div>
        <w:div w:id="921454360">
          <w:marLeft w:val="432"/>
          <w:marRight w:val="0"/>
          <w:marTop w:val="120"/>
          <w:marBottom w:val="0"/>
          <w:divBdr>
            <w:top w:val="none" w:sz="0" w:space="0" w:color="auto"/>
            <w:left w:val="none" w:sz="0" w:space="0" w:color="auto"/>
            <w:bottom w:val="none" w:sz="0" w:space="0" w:color="auto"/>
            <w:right w:val="none" w:sz="0" w:space="0" w:color="auto"/>
          </w:divBdr>
        </w:div>
      </w:divsChild>
    </w:div>
    <w:div w:id="2030713182">
      <w:bodyDiv w:val="1"/>
      <w:marLeft w:val="0"/>
      <w:marRight w:val="0"/>
      <w:marTop w:val="0"/>
      <w:marBottom w:val="0"/>
      <w:divBdr>
        <w:top w:val="none" w:sz="0" w:space="0" w:color="auto"/>
        <w:left w:val="none" w:sz="0" w:space="0" w:color="auto"/>
        <w:bottom w:val="none" w:sz="0" w:space="0" w:color="auto"/>
        <w:right w:val="none" w:sz="0" w:space="0" w:color="auto"/>
      </w:divBdr>
      <w:divsChild>
        <w:div w:id="396635894">
          <w:marLeft w:val="562"/>
          <w:marRight w:val="0"/>
          <w:marTop w:val="113"/>
          <w:marBottom w:val="0"/>
          <w:divBdr>
            <w:top w:val="none" w:sz="0" w:space="0" w:color="auto"/>
            <w:left w:val="none" w:sz="0" w:space="0" w:color="auto"/>
            <w:bottom w:val="none" w:sz="0" w:space="0" w:color="auto"/>
            <w:right w:val="none" w:sz="0" w:space="0" w:color="auto"/>
          </w:divBdr>
        </w:div>
        <w:div w:id="1592618174">
          <w:marLeft w:val="562"/>
          <w:marRight w:val="0"/>
          <w:marTop w:val="113"/>
          <w:marBottom w:val="0"/>
          <w:divBdr>
            <w:top w:val="none" w:sz="0" w:space="0" w:color="auto"/>
            <w:left w:val="none" w:sz="0" w:space="0" w:color="auto"/>
            <w:bottom w:val="none" w:sz="0" w:space="0" w:color="auto"/>
            <w:right w:val="none" w:sz="0" w:space="0" w:color="auto"/>
          </w:divBdr>
        </w:div>
        <w:div w:id="958949843">
          <w:marLeft w:val="562"/>
          <w:marRight w:val="0"/>
          <w:marTop w:val="113"/>
          <w:marBottom w:val="0"/>
          <w:divBdr>
            <w:top w:val="none" w:sz="0" w:space="0" w:color="auto"/>
            <w:left w:val="none" w:sz="0" w:space="0" w:color="auto"/>
            <w:bottom w:val="none" w:sz="0" w:space="0" w:color="auto"/>
            <w:right w:val="none" w:sz="0" w:space="0" w:color="auto"/>
          </w:divBdr>
        </w:div>
      </w:divsChild>
    </w:div>
    <w:div w:id="2039692642">
      <w:bodyDiv w:val="1"/>
      <w:marLeft w:val="0"/>
      <w:marRight w:val="0"/>
      <w:marTop w:val="0"/>
      <w:marBottom w:val="0"/>
      <w:divBdr>
        <w:top w:val="none" w:sz="0" w:space="0" w:color="auto"/>
        <w:left w:val="none" w:sz="0" w:space="0" w:color="auto"/>
        <w:bottom w:val="none" w:sz="0" w:space="0" w:color="auto"/>
        <w:right w:val="none" w:sz="0" w:space="0" w:color="auto"/>
      </w:divBdr>
    </w:div>
    <w:div w:id="2059161666">
      <w:bodyDiv w:val="1"/>
      <w:marLeft w:val="0"/>
      <w:marRight w:val="0"/>
      <w:marTop w:val="0"/>
      <w:marBottom w:val="0"/>
      <w:divBdr>
        <w:top w:val="none" w:sz="0" w:space="0" w:color="auto"/>
        <w:left w:val="none" w:sz="0" w:space="0" w:color="auto"/>
        <w:bottom w:val="none" w:sz="0" w:space="0" w:color="auto"/>
        <w:right w:val="none" w:sz="0" w:space="0" w:color="auto"/>
      </w:divBdr>
    </w:div>
    <w:div w:id="2094349215">
      <w:bodyDiv w:val="1"/>
      <w:marLeft w:val="0"/>
      <w:marRight w:val="0"/>
      <w:marTop w:val="0"/>
      <w:marBottom w:val="0"/>
      <w:divBdr>
        <w:top w:val="none" w:sz="0" w:space="0" w:color="auto"/>
        <w:left w:val="none" w:sz="0" w:space="0" w:color="auto"/>
        <w:bottom w:val="none" w:sz="0" w:space="0" w:color="auto"/>
        <w:right w:val="none" w:sz="0" w:space="0" w:color="auto"/>
      </w:divBdr>
    </w:div>
    <w:div w:id="2123647385">
      <w:bodyDiv w:val="1"/>
      <w:marLeft w:val="0"/>
      <w:marRight w:val="0"/>
      <w:marTop w:val="0"/>
      <w:marBottom w:val="0"/>
      <w:divBdr>
        <w:top w:val="none" w:sz="0" w:space="0" w:color="auto"/>
        <w:left w:val="none" w:sz="0" w:space="0" w:color="auto"/>
        <w:bottom w:val="none" w:sz="0" w:space="0" w:color="auto"/>
        <w:right w:val="none" w:sz="0" w:space="0" w:color="auto"/>
      </w:divBdr>
      <w:divsChild>
        <w:div w:id="315191026">
          <w:marLeft w:val="202"/>
          <w:marRight w:val="0"/>
          <w:marTop w:val="113"/>
          <w:marBottom w:val="0"/>
          <w:divBdr>
            <w:top w:val="none" w:sz="0" w:space="0" w:color="auto"/>
            <w:left w:val="none" w:sz="0" w:space="0" w:color="auto"/>
            <w:bottom w:val="none" w:sz="0" w:space="0" w:color="auto"/>
            <w:right w:val="none" w:sz="0" w:space="0" w:color="auto"/>
          </w:divBdr>
        </w:div>
        <w:div w:id="2106924214">
          <w:marLeft w:val="202"/>
          <w:marRight w:val="0"/>
          <w:marTop w:val="113"/>
          <w:marBottom w:val="0"/>
          <w:divBdr>
            <w:top w:val="none" w:sz="0" w:space="0" w:color="auto"/>
            <w:left w:val="none" w:sz="0" w:space="0" w:color="auto"/>
            <w:bottom w:val="none" w:sz="0" w:space="0" w:color="auto"/>
            <w:right w:val="none" w:sz="0" w:space="0" w:color="auto"/>
          </w:divBdr>
        </w:div>
      </w:divsChild>
    </w:div>
    <w:div w:id="2128623374">
      <w:bodyDiv w:val="1"/>
      <w:marLeft w:val="0"/>
      <w:marRight w:val="0"/>
      <w:marTop w:val="0"/>
      <w:marBottom w:val="0"/>
      <w:divBdr>
        <w:top w:val="none" w:sz="0" w:space="0" w:color="auto"/>
        <w:left w:val="none" w:sz="0" w:space="0" w:color="auto"/>
        <w:bottom w:val="none" w:sz="0" w:space="0" w:color="auto"/>
        <w:right w:val="none" w:sz="0" w:space="0" w:color="auto"/>
      </w:divBdr>
      <w:divsChild>
        <w:div w:id="1494682227">
          <w:marLeft w:val="562"/>
          <w:marRight w:val="0"/>
          <w:marTop w:val="113"/>
          <w:marBottom w:val="0"/>
          <w:divBdr>
            <w:top w:val="none" w:sz="0" w:space="0" w:color="auto"/>
            <w:left w:val="none" w:sz="0" w:space="0" w:color="auto"/>
            <w:bottom w:val="none" w:sz="0" w:space="0" w:color="auto"/>
            <w:right w:val="none" w:sz="0" w:space="0" w:color="auto"/>
          </w:divBdr>
        </w:div>
        <w:div w:id="205339012">
          <w:marLeft w:val="562"/>
          <w:marRight w:val="0"/>
          <w:marTop w:val="113"/>
          <w:marBottom w:val="0"/>
          <w:divBdr>
            <w:top w:val="none" w:sz="0" w:space="0" w:color="auto"/>
            <w:left w:val="none" w:sz="0" w:space="0" w:color="auto"/>
            <w:bottom w:val="none" w:sz="0" w:space="0" w:color="auto"/>
            <w:right w:val="none" w:sz="0" w:space="0" w:color="auto"/>
          </w:divBdr>
        </w:div>
        <w:div w:id="1606108209">
          <w:marLeft w:val="562"/>
          <w:marRight w:val="0"/>
          <w:marTop w:val="113"/>
          <w:marBottom w:val="0"/>
          <w:divBdr>
            <w:top w:val="none" w:sz="0" w:space="0" w:color="auto"/>
            <w:left w:val="none" w:sz="0" w:space="0" w:color="auto"/>
            <w:bottom w:val="none" w:sz="0" w:space="0" w:color="auto"/>
            <w:right w:val="none" w:sz="0" w:space="0" w:color="auto"/>
          </w:divBdr>
        </w:div>
        <w:div w:id="2099978906">
          <w:marLeft w:val="562"/>
          <w:marRight w:val="0"/>
          <w:marTop w:val="113"/>
          <w:marBottom w:val="0"/>
          <w:divBdr>
            <w:top w:val="none" w:sz="0" w:space="0" w:color="auto"/>
            <w:left w:val="none" w:sz="0" w:space="0" w:color="auto"/>
            <w:bottom w:val="none" w:sz="0" w:space="0" w:color="auto"/>
            <w:right w:val="none" w:sz="0" w:space="0" w:color="auto"/>
          </w:divBdr>
        </w:div>
        <w:div w:id="493690120">
          <w:marLeft w:val="562"/>
          <w:marRight w:val="0"/>
          <w:marTop w:val="113"/>
          <w:marBottom w:val="0"/>
          <w:divBdr>
            <w:top w:val="none" w:sz="0" w:space="0" w:color="auto"/>
            <w:left w:val="none" w:sz="0" w:space="0" w:color="auto"/>
            <w:bottom w:val="none" w:sz="0" w:space="0" w:color="auto"/>
            <w:right w:val="none" w:sz="0" w:space="0" w:color="auto"/>
          </w:divBdr>
        </w:div>
        <w:div w:id="229654513">
          <w:marLeft w:val="562"/>
          <w:marRight w:val="0"/>
          <w:marTop w:val="113"/>
          <w:marBottom w:val="0"/>
          <w:divBdr>
            <w:top w:val="none" w:sz="0" w:space="0" w:color="auto"/>
            <w:left w:val="none" w:sz="0" w:space="0" w:color="auto"/>
            <w:bottom w:val="none" w:sz="0" w:space="0" w:color="auto"/>
            <w:right w:val="none" w:sz="0" w:space="0" w:color="auto"/>
          </w:divBdr>
        </w:div>
        <w:div w:id="767697307">
          <w:marLeft w:val="562"/>
          <w:marRight w:val="0"/>
          <w:marTop w:val="113"/>
          <w:marBottom w:val="0"/>
          <w:divBdr>
            <w:top w:val="none" w:sz="0" w:space="0" w:color="auto"/>
            <w:left w:val="none" w:sz="0" w:space="0" w:color="auto"/>
            <w:bottom w:val="none" w:sz="0" w:space="0" w:color="auto"/>
            <w:right w:val="none" w:sz="0" w:space="0" w:color="auto"/>
          </w:divBdr>
        </w:div>
        <w:div w:id="1658417024">
          <w:marLeft w:val="562"/>
          <w:marRight w:val="0"/>
          <w:marTop w:val="113"/>
          <w:marBottom w:val="0"/>
          <w:divBdr>
            <w:top w:val="none" w:sz="0" w:space="0" w:color="auto"/>
            <w:left w:val="none" w:sz="0" w:space="0" w:color="auto"/>
            <w:bottom w:val="none" w:sz="0" w:space="0" w:color="auto"/>
            <w:right w:val="none" w:sz="0" w:space="0" w:color="auto"/>
          </w:divBdr>
        </w:div>
        <w:div w:id="1054547634">
          <w:marLeft w:val="562"/>
          <w:marRight w:val="0"/>
          <w:marTop w:val="113"/>
          <w:marBottom w:val="0"/>
          <w:divBdr>
            <w:top w:val="none" w:sz="0" w:space="0" w:color="auto"/>
            <w:left w:val="none" w:sz="0" w:space="0" w:color="auto"/>
            <w:bottom w:val="none" w:sz="0" w:space="0" w:color="auto"/>
            <w:right w:val="none" w:sz="0" w:space="0" w:color="auto"/>
          </w:divBdr>
        </w:div>
        <w:div w:id="394359678">
          <w:marLeft w:val="562"/>
          <w:marRight w:val="0"/>
          <w:marTop w:val="113"/>
          <w:marBottom w:val="0"/>
          <w:divBdr>
            <w:top w:val="none" w:sz="0" w:space="0" w:color="auto"/>
            <w:left w:val="none" w:sz="0" w:space="0" w:color="auto"/>
            <w:bottom w:val="none" w:sz="0" w:space="0" w:color="auto"/>
            <w:right w:val="none" w:sz="0" w:space="0" w:color="auto"/>
          </w:divBdr>
        </w:div>
        <w:div w:id="2002082438">
          <w:marLeft w:val="562"/>
          <w:marRight w:val="0"/>
          <w:marTop w:val="113"/>
          <w:marBottom w:val="0"/>
          <w:divBdr>
            <w:top w:val="none" w:sz="0" w:space="0" w:color="auto"/>
            <w:left w:val="none" w:sz="0" w:space="0" w:color="auto"/>
            <w:bottom w:val="none" w:sz="0" w:space="0" w:color="auto"/>
            <w:right w:val="none" w:sz="0" w:space="0" w:color="auto"/>
          </w:divBdr>
        </w:div>
        <w:div w:id="1507206597">
          <w:marLeft w:val="562"/>
          <w:marRight w:val="0"/>
          <w:marTop w:val="113"/>
          <w:marBottom w:val="0"/>
          <w:divBdr>
            <w:top w:val="none" w:sz="0" w:space="0" w:color="auto"/>
            <w:left w:val="none" w:sz="0" w:space="0" w:color="auto"/>
            <w:bottom w:val="none" w:sz="0" w:space="0" w:color="auto"/>
            <w:right w:val="none" w:sz="0" w:space="0" w:color="auto"/>
          </w:divBdr>
        </w:div>
      </w:divsChild>
    </w:div>
    <w:div w:id="2129204996">
      <w:bodyDiv w:val="1"/>
      <w:marLeft w:val="0"/>
      <w:marRight w:val="0"/>
      <w:marTop w:val="0"/>
      <w:marBottom w:val="0"/>
      <w:divBdr>
        <w:top w:val="none" w:sz="0" w:space="0" w:color="auto"/>
        <w:left w:val="none" w:sz="0" w:space="0" w:color="auto"/>
        <w:bottom w:val="none" w:sz="0" w:space="0" w:color="auto"/>
        <w:right w:val="none" w:sz="0" w:space="0" w:color="auto"/>
      </w:divBdr>
    </w:div>
    <w:div w:id="2136287878">
      <w:bodyDiv w:val="1"/>
      <w:marLeft w:val="0"/>
      <w:marRight w:val="0"/>
      <w:marTop w:val="0"/>
      <w:marBottom w:val="0"/>
      <w:divBdr>
        <w:top w:val="none" w:sz="0" w:space="0" w:color="auto"/>
        <w:left w:val="none" w:sz="0" w:space="0" w:color="auto"/>
        <w:bottom w:val="none" w:sz="0" w:space="0" w:color="auto"/>
        <w:right w:val="none" w:sz="0" w:space="0" w:color="auto"/>
      </w:divBdr>
      <w:divsChild>
        <w:div w:id="22638544">
          <w:marLeft w:val="202"/>
          <w:marRight w:val="0"/>
          <w:marTop w:val="113"/>
          <w:marBottom w:val="0"/>
          <w:divBdr>
            <w:top w:val="none" w:sz="0" w:space="0" w:color="auto"/>
            <w:left w:val="none" w:sz="0" w:space="0" w:color="auto"/>
            <w:bottom w:val="none" w:sz="0" w:space="0" w:color="auto"/>
            <w:right w:val="none" w:sz="0" w:space="0" w:color="auto"/>
          </w:divBdr>
        </w:div>
        <w:div w:id="202643366">
          <w:marLeft w:val="202"/>
          <w:marRight w:val="0"/>
          <w:marTop w:val="113"/>
          <w:marBottom w:val="0"/>
          <w:divBdr>
            <w:top w:val="none" w:sz="0" w:space="0" w:color="auto"/>
            <w:left w:val="none" w:sz="0" w:space="0" w:color="auto"/>
            <w:bottom w:val="none" w:sz="0" w:space="0" w:color="auto"/>
            <w:right w:val="none" w:sz="0" w:space="0" w:color="auto"/>
          </w:divBdr>
        </w:div>
        <w:div w:id="433286088">
          <w:marLeft w:val="202"/>
          <w:marRight w:val="0"/>
          <w:marTop w:val="113"/>
          <w:marBottom w:val="0"/>
          <w:divBdr>
            <w:top w:val="none" w:sz="0" w:space="0" w:color="auto"/>
            <w:left w:val="none" w:sz="0" w:space="0" w:color="auto"/>
            <w:bottom w:val="none" w:sz="0" w:space="0" w:color="auto"/>
            <w:right w:val="none" w:sz="0" w:space="0" w:color="auto"/>
          </w:divBdr>
        </w:div>
        <w:div w:id="544566319">
          <w:marLeft w:val="202"/>
          <w:marRight w:val="0"/>
          <w:marTop w:val="113"/>
          <w:marBottom w:val="0"/>
          <w:divBdr>
            <w:top w:val="none" w:sz="0" w:space="0" w:color="auto"/>
            <w:left w:val="none" w:sz="0" w:space="0" w:color="auto"/>
            <w:bottom w:val="none" w:sz="0" w:space="0" w:color="auto"/>
            <w:right w:val="none" w:sz="0" w:space="0" w:color="auto"/>
          </w:divBdr>
        </w:div>
        <w:div w:id="1945460416">
          <w:marLeft w:val="202"/>
          <w:marRight w:val="0"/>
          <w:marTop w:val="11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hacienda.sonora.gob.mx/finanzas-publicas/programacion/"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mailto:organismos@egresos.sonora.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mailto:organismos@egresos.sonora.gob.mx" TargetMode="External"/><Relationship Id="rId10" Type="http://schemas.openxmlformats.org/officeDocument/2006/relationships/image" Target="media/image3.png"/><Relationship Id="rId19" Type="http://schemas.openxmlformats.org/officeDocument/2006/relationships/hyperlink" Target="http://presupuesto.sonora.gob.m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mailto:evaluacionsh.sonora@gmail.com" TargetMode="External"/><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4E948-2119-4152-9585-77348013A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18321</Words>
  <Characters>100766</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MarciaL</dc:creator>
  <cp:lastModifiedBy>Cuenta Microsoft</cp:lastModifiedBy>
  <cp:revision>3</cp:revision>
  <cp:lastPrinted>2017-03-30T17:44:00Z</cp:lastPrinted>
  <dcterms:created xsi:type="dcterms:W3CDTF">2023-03-23T20:10:00Z</dcterms:created>
  <dcterms:modified xsi:type="dcterms:W3CDTF">2023-03-23T20:11:00Z</dcterms:modified>
</cp:coreProperties>
</file>